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DE" w:rsidRPr="000D0DDE" w:rsidRDefault="000D0DDE" w:rsidP="000D0DDE">
      <w:pPr>
        <w:pStyle w:val="berschrift2"/>
        <w:spacing w:before="200"/>
        <w:ind w:right="-85"/>
        <w:jc w:val="center"/>
        <w:rPr>
          <w:caps/>
          <w:color w:val="000000" w:themeColor="text1"/>
          <w:sz w:val="18"/>
          <w:szCs w:val="18"/>
        </w:rPr>
      </w:pPr>
    </w:p>
    <w:p w:rsidR="00192D9A" w:rsidRPr="00615CBB" w:rsidRDefault="000D0DDE" w:rsidP="000D0DDE">
      <w:pPr>
        <w:pStyle w:val="berschrift2"/>
        <w:spacing w:before="200"/>
        <w:ind w:right="-85"/>
        <w:jc w:val="center"/>
        <w:rPr>
          <w:caps/>
          <w:color w:val="000000" w:themeColor="text1"/>
          <w:sz w:val="60"/>
          <w:szCs w:val="60"/>
        </w:rPr>
      </w:pPr>
      <w:r>
        <w:rPr>
          <w:caps/>
          <w:color w:val="000000" w:themeColor="text1"/>
          <w:sz w:val="60"/>
          <w:szCs w:val="60"/>
        </w:rPr>
        <w:t xml:space="preserve">AK/ÖGB Niederösterreich </w:t>
      </w:r>
      <w:r w:rsidR="003D0097">
        <w:rPr>
          <w:caps/>
          <w:color w:val="000000" w:themeColor="text1"/>
          <w:sz w:val="60"/>
          <w:szCs w:val="60"/>
        </w:rPr>
        <w:t>Kleinfeld-</w:t>
      </w:r>
      <w:proofErr w:type="spellStart"/>
      <w:r w:rsidR="003D0097">
        <w:rPr>
          <w:caps/>
          <w:color w:val="000000" w:themeColor="text1"/>
          <w:sz w:val="60"/>
          <w:szCs w:val="60"/>
        </w:rPr>
        <w:t>Fußball</w:t>
      </w:r>
      <w:r w:rsidR="00CD30D7">
        <w:rPr>
          <w:caps/>
          <w:color w:val="000000" w:themeColor="text1"/>
          <w:sz w:val="60"/>
          <w:szCs w:val="60"/>
        </w:rPr>
        <w:t>turnier</w:t>
      </w:r>
      <w:proofErr w:type="spellEnd"/>
    </w:p>
    <w:p w:rsidR="000D0DDE" w:rsidRDefault="000D0DDE" w:rsidP="00E27BEE">
      <w:pPr>
        <w:jc w:val="center"/>
        <w:rPr>
          <w:rFonts w:ascii="Titillium Bd" w:hAnsi="Titillium Bd"/>
          <w:sz w:val="28"/>
          <w:szCs w:val="28"/>
        </w:rPr>
      </w:pPr>
    </w:p>
    <w:p w:rsidR="00192D9A" w:rsidRPr="000D0DDE" w:rsidRDefault="00E108BB" w:rsidP="00E27BEE">
      <w:pPr>
        <w:jc w:val="center"/>
        <w:rPr>
          <w:rFonts w:ascii="Titillium Bd" w:hAnsi="Titillium Bd"/>
          <w:sz w:val="32"/>
          <w:szCs w:val="32"/>
        </w:rPr>
      </w:pPr>
      <w:r w:rsidRPr="000D0DDE">
        <w:rPr>
          <w:rFonts w:ascii="Titillium Bd" w:hAnsi="Titillium Bd"/>
          <w:sz w:val="32"/>
          <w:szCs w:val="32"/>
        </w:rPr>
        <w:t xml:space="preserve">Ausschreibungsbedingungen </w:t>
      </w:r>
      <w:r w:rsidR="00556C33" w:rsidRPr="000D0DDE">
        <w:rPr>
          <w:rFonts w:ascii="Titillium Bd" w:hAnsi="Titillium Bd"/>
          <w:sz w:val="32"/>
          <w:szCs w:val="32"/>
        </w:rPr>
        <w:t>20</w:t>
      </w:r>
      <w:r w:rsidR="008B08BF">
        <w:rPr>
          <w:rFonts w:ascii="Titillium Bd" w:hAnsi="Titillium Bd"/>
          <w:sz w:val="32"/>
          <w:szCs w:val="32"/>
        </w:rPr>
        <w:t>24</w:t>
      </w:r>
    </w:p>
    <w:p w:rsidR="00192D9A" w:rsidRDefault="00192D9A" w:rsidP="00192D9A">
      <w:pPr>
        <w:rPr>
          <w:rFonts w:ascii="Titillium Bd" w:hAnsi="Titillium Bd"/>
        </w:rPr>
      </w:pPr>
    </w:p>
    <w:p w:rsidR="00192D9A" w:rsidRPr="00BD2B8C" w:rsidRDefault="00192D9A" w:rsidP="00192D9A">
      <w:pPr>
        <w:numPr>
          <w:ilvl w:val="0"/>
          <w:numId w:val="12"/>
        </w:numPr>
        <w:spacing w:line="300" w:lineRule="exact"/>
        <w:rPr>
          <w:rFonts w:ascii="Titillium" w:hAnsi="Titillium" w:cs="Arial"/>
          <w:snapToGrid w:val="0"/>
          <w:color w:val="000000"/>
          <w:sz w:val="20"/>
          <w:szCs w:val="20"/>
        </w:rPr>
      </w:pPr>
      <w:r w:rsidRPr="00BD2B8C">
        <w:rPr>
          <w:rFonts w:ascii="Titillium" w:hAnsi="Titillium" w:cs="Arial"/>
          <w:b/>
          <w:bCs/>
          <w:snapToGrid w:val="0"/>
          <w:color w:val="000000"/>
          <w:sz w:val="20"/>
          <w:szCs w:val="20"/>
        </w:rPr>
        <w:t>Teilnahmeberechtigt</w:t>
      </w:r>
      <w:r w:rsidRPr="00BD2B8C">
        <w:rPr>
          <w:rFonts w:ascii="Titillium" w:hAnsi="Titillium" w:cs="Arial"/>
          <w:snapToGrid w:val="0"/>
          <w:color w:val="000000"/>
          <w:sz w:val="20"/>
          <w:szCs w:val="20"/>
        </w:rPr>
        <w:t xml:space="preserve"> sind Mitglieder der AK und des ÖGB Niederösterreichs, die zum Zeitpunkt der Meisterschaft im teilnehmenden Betrieb beschäftigt sind bzw. waren (</w:t>
      </w:r>
      <w:r w:rsidR="00E92779">
        <w:rPr>
          <w:rFonts w:ascii="Titillium" w:hAnsi="Titillium" w:cs="Arial"/>
          <w:snapToGrid w:val="0"/>
          <w:color w:val="000000"/>
          <w:sz w:val="20"/>
          <w:szCs w:val="20"/>
        </w:rPr>
        <w:t xml:space="preserve">Leiharbeiter, </w:t>
      </w:r>
      <w:r w:rsidRPr="00BD2B8C">
        <w:rPr>
          <w:rFonts w:ascii="Titillium" w:hAnsi="Titillium" w:cs="Arial"/>
          <w:snapToGrid w:val="0"/>
          <w:color w:val="000000"/>
          <w:sz w:val="20"/>
          <w:szCs w:val="20"/>
        </w:rPr>
        <w:t>Arbeitslose und Präsenzdiener).</w:t>
      </w:r>
      <w:r w:rsidR="000343C2">
        <w:rPr>
          <w:rFonts w:ascii="Titillium" w:hAnsi="Titillium" w:cs="Arial"/>
          <w:snapToGrid w:val="0"/>
          <w:color w:val="000000"/>
          <w:sz w:val="20"/>
          <w:szCs w:val="20"/>
        </w:rPr>
        <w:t xml:space="preserve"> Es können bis zu 3 Teams pro Betrieb an dieser Disziplin teilnehmen.</w:t>
      </w:r>
      <w:r w:rsidRPr="00BD2B8C">
        <w:rPr>
          <w:rFonts w:ascii="Titillium" w:hAnsi="Titillium" w:cs="Arial"/>
          <w:snapToGrid w:val="0"/>
          <w:color w:val="000000"/>
          <w:sz w:val="20"/>
          <w:szCs w:val="20"/>
        </w:rPr>
        <w:br/>
      </w:r>
    </w:p>
    <w:p w:rsidR="00CD30D7" w:rsidRDefault="00192D9A" w:rsidP="00CD30D7">
      <w:pPr>
        <w:numPr>
          <w:ilvl w:val="0"/>
          <w:numId w:val="12"/>
        </w:numPr>
        <w:spacing w:line="300" w:lineRule="exact"/>
        <w:rPr>
          <w:rFonts w:ascii="Titillium" w:hAnsi="Titillium" w:cs="Arial"/>
          <w:snapToGrid w:val="0"/>
          <w:color w:val="000000"/>
          <w:sz w:val="20"/>
          <w:szCs w:val="20"/>
        </w:rPr>
      </w:pPr>
      <w:r w:rsidRPr="00BD2B8C">
        <w:rPr>
          <w:rFonts w:ascii="Titillium" w:hAnsi="Titillium" w:cs="Arial"/>
          <w:b/>
          <w:bCs/>
          <w:snapToGrid w:val="0"/>
          <w:color w:val="000000"/>
          <w:sz w:val="20"/>
          <w:szCs w:val="20"/>
        </w:rPr>
        <w:t>Für</w:t>
      </w:r>
      <w:r w:rsidRPr="00BD2B8C">
        <w:rPr>
          <w:rFonts w:ascii="Titillium" w:hAnsi="Titillium" w:cs="Arial"/>
          <w:snapToGrid w:val="0"/>
          <w:color w:val="000000"/>
          <w:sz w:val="20"/>
          <w:szCs w:val="20"/>
        </w:rPr>
        <w:t xml:space="preserve"> </w:t>
      </w:r>
      <w:r w:rsidRPr="00BD2B8C">
        <w:rPr>
          <w:rFonts w:ascii="Titillium" w:hAnsi="Titillium" w:cs="Arial"/>
          <w:b/>
          <w:bCs/>
          <w:snapToGrid w:val="0"/>
          <w:color w:val="000000"/>
          <w:sz w:val="20"/>
          <w:szCs w:val="20"/>
        </w:rPr>
        <w:t>Kleinbetriebe</w:t>
      </w:r>
      <w:r w:rsidRPr="00BD2B8C">
        <w:rPr>
          <w:rFonts w:ascii="Titillium" w:hAnsi="Titillium" w:cs="Arial"/>
          <w:snapToGrid w:val="0"/>
          <w:color w:val="000000"/>
          <w:sz w:val="20"/>
          <w:szCs w:val="20"/>
        </w:rPr>
        <w:t xml:space="preserve"> (bis 300 Beschäftigte) besteht die Möglichkeit, dass </w:t>
      </w:r>
      <w:r w:rsidRPr="00BD2B8C">
        <w:rPr>
          <w:rFonts w:ascii="Titillium" w:hAnsi="Titillium" w:cs="Arial"/>
          <w:b/>
          <w:bCs/>
          <w:snapToGrid w:val="0"/>
          <w:color w:val="000000"/>
          <w:sz w:val="20"/>
          <w:szCs w:val="20"/>
        </w:rPr>
        <w:t>eine</w:t>
      </w:r>
      <w:r w:rsidRPr="00BD2B8C">
        <w:rPr>
          <w:rFonts w:ascii="Titillium" w:hAnsi="Titillium" w:cs="Arial"/>
          <w:snapToGrid w:val="0"/>
          <w:color w:val="000000"/>
          <w:sz w:val="20"/>
          <w:szCs w:val="20"/>
        </w:rPr>
        <w:t xml:space="preserve"> Spielgemeinschaft (aus maximal </w:t>
      </w:r>
      <w:r w:rsidRPr="00BD2B8C">
        <w:rPr>
          <w:rFonts w:ascii="Titillium" w:hAnsi="Titillium" w:cs="Arial"/>
          <w:b/>
          <w:bCs/>
          <w:snapToGrid w:val="0"/>
          <w:color w:val="000000"/>
          <w:sz w:val="20"/>
          <w:szCs w:val="20"/>
        </w:rPr>
        <w:t>zwei</w:t>
      </w:r>
      <w:r w:rsidRPr="00BD2B8C">
        <w:rPr>
          <w:rFonts w:ascii="Titillium" w:hAnsi="Titillium" w:cs="Arial"/>
          <w:snapToGrid w:val="0"/>
          <w:color w:val="000000"/>
          <w:sz w:val="20"/>
          <w:szCs w:val="20"/>
        </w:rPr>
        <w:t xml:space="preserve"> Betrieben) geschlossen werden kann. </w:t>
      </w:r>
      <w:r w:rsidRPr="00BD2B8C">
        <w:rPr>
          <w:rFonts w:ascii="Titillium" w:hAnsi="Titillium" w:cs="Arial"/>
          <w:b/>
          <w:bCs/>
          <w:snapToGrid w:val="0"/>
          <w:color w:val="000000"/>
          <w:sz w:val="20"/>
          <w:szCs w:val="20"/>
        </w:rPr>
        <w:t>Großbetriebe</w:t>
      </w:r>
      <w:r w:rsidRPr="00BD2B8C">
        <w:rPr>
          <w:rFonts w:ascii="Titillium" w:hAnsi="Titillium" w:cs="Arial"/>
          <w:snapToGrid w:val="0"/>
          <w:color w:val="000000"/>
          <w:sz w:val="20"/>
          <w:szCs w:val="20"/>
        </w:rPr>
        <w:t xml:space="preserve"> können auch mehrere Mannschaften melden.</w:t>
      </w:r>
    </w:p>
    <w:p w:rsidR="003D0097" w:rsidRDefault="003D0097" w:rsidP="003D0097">
      <w:pPr>
        <w:spacing w:line="300" w:lineRule="exact"/>
        <w:rPr>
          <w:rFonts w:ascii="Titillium" w:hAnsi="Titillium" w:cs="Arial"/>
          <w:snapToGrid w:val="0"/>
          <w:color w:val="000000"/>
          <w:sz w:val="20"/>
          <w:szCs w:val="20"/>
        </w:rPr>
      </w:pPr>
    </w:p>
    <w:p w:rsidR="008B08BF" w:rsidRPr="00E46288" w:rsidRDefault="008B08BF" w:rsidP="008B08BF">
      <w:pPr>
        <w:numPr>
          <w:ilvl w:val="0"/>
          <w:numId w:val="12"/>
        </w:numPr>
        <w:spacing w:line="300" w:lineRule="exact"/>
        <w:rPr>
          <w:rFonts w:ascii="Titillium" w:hAnsi="Titillium" w:cs="Arial"/>
          <w:snapToGrid w:val="0"/>
          <w:color w:val="000000"/>
          <w:sz w:val="20"/>
          <w:szCs w:val="20"/>
        </w:rPr>
      </w:pPr>
      <w:r w:rsidRPr="001C0AC6">
        <w:rPr>
          <w:rFonts w:ascii="Titillium" w:hAnsi="Titillium" w:cs="Arial"/>
          <w:b/>
          <w:snapToGrid w:val="0"/>
          <w:color w:val="76923C" w:themeColor="accent3" w:themeShade="BF"/>
          <w:sz w:val="22"/>
        </w:rPr>
        <w:t xml:space="preserve">NEU!!! Das </w:t>
      </w:r>
      <w:proofErr w:type="spellStart"/>
      <w:r w:rsidRPr="001C0AC6">
        <w:rPr>
          <w:rFonts w:ascii="Titillium" w:hAnsi="Titillium" w:cs="Arial"/>
          <w:b/>
          <w:bCs/>
          <w:snapToGrid w:val="0"/>
          <w:color w:val="76923C" w:themeColor="accent3" w:themeShade="BF"/>
          <w:sz w:val="22"/>
        </w:rPr>
        <w:t>Nenngeld</w:t>
      </w:r>
      <w:proofErr w:type="spellEnd"/>
      <w:r w:rsidRPr="001C0AC6">
        <w:rPr>
          <w:rFonts w:ascii="Titillium" w:hAnsi="Titillium" w:cs="Arial"/>
          <w:b/>
          <w:snapToGrid w:val="0"/>
          <w:color w:val="76923C" w:themeColor="accent3" w:themeShade="BF"/>
          <w:sz w:val="22"/>
        </w:rPr>
        <w:t xml:space="preserve"> in Höhe von € </w:t>
      </w:r>
      <w:r>
        <w:rPr>
          <w:rFonts w:ascii="Titillium" w:hAnsi="Titillium" w:cs="Arial"/>
          <w:b/>
          <w:snapToGrid w:val="0"/>
          <w:color w:val="76923C" w:themeColor="accent3" w:themeShade="BF"/>
          <w:sz w:val="22"/>
        </w:rPr>
        <w:t>30</w:t>
      </w:r>
      <w:r w:rsidRPr="001C0AC6">
        <w:rPr>
          <w:rFonts w:ascii="Titillium" w:hAnsi="Titillium" w:cs="Arial"/>
          <w:b/>
          <w:snapToGrid w:val="0"/>
          <w:color w:val="76923C" w:themeColor="accent3" w:themeShade="BF"/>
          <w:sz w:val="22"/>
        </w:rPr>
        <w:t>,- (inkl. allfälliger Steuern und Abgaben)</w:t>
      </w:r>
      <w:r>
        <w:rPr>
          <w:rFonts w:ascii="Titillium" w:hAnsi="Titillium" w:cs="Arial"/>
          <w:b/>
          <w:snapToGrid w:val="0"/>
          <w:color w:val="76923C" w:themeColor="accent3" w:themeShade="BF"/>
          <w:sz w:val="22"/>
        </w:rPr>
        <w:t xml:space="preserve"> pro Team</w:t>
      </w:r>
      <w:r w:rsidRPr="001C0AC6">
        <w:rPr>
          <w:rFonts w:ascii="Titillium" w:hAnsi="Titillium" w:cs="Arial"/>
          <w:b/>
          <w:snapToGrid w:val="0"/>
          <w:color w:val="76923C" w:themeColor="accent3" w:themeShade="BF"/>
          <w:sz w:val="22"/>
        </w:rPr>
        <w:t xml:space="preserve"> ist vorab online an</w:t>
      </w:r>
      <w:r>
        <w:rPr>
          <w:rFonts w:ascii="Titillium" w:hAnsi="Titillium" w:cs="Arial"/>
          <w:b/>
          <w:snapToGrid w:val="0"/>
          <w:color w:val="76923C" w:themeColor="accent3" w:themeShade="BF"/>
          <w:sz w:val="22"/>
        </w:rPr>
        <w:t xml:space="preserve"> die Arbeiterkammer NÖ,</w:t>
      </w:r>
      <w:r w:rsidRPr="001C0AC6">
        <w:rPr>
          <w:rFonts w:ascii="Titillium" w:hAnsi="Titillium" w:cs="Arial"/>
          <w:b/>
          <w:snapToGrid w:val="0"/>
          <w:color w:val="76923C" w:themeColor="accent3" w:themeShade="BF"/>
          <w:sz w:val="22"/>
        </w:rPr>
        <w:t xml:space="preserve"> IBAN: </w:t>
      </w:r>
      <w:r w:rsidRPr="001C0AC6">
        <w:rPr>
          <w:rFonts w:ascii="Helv" w:eastAsiaTheme="minorHAnsi" w:hAnsi="Helv" w:cs="Helv"/>
          <w:b/>
          <w:bCs/>
          <w:color w:val="76923C" w:themeColor="accent3" w:themeShade="BF"/>
          <w:sz w:val="20"/>
          <w:szCs w:val="20"/>
          <w:lang w:eastAsia="en-US"/>
        </w:rPr>
        <w:t>AT36 1400 0001 1066 5458</w:t>
      </w:r>
      <w:r w:rsidRPr="001C0AC6">
        <w:rPr>
          <w:rFonts w:ascii="Titillium" w:hAnsi="Titillium" w:cs="Arial"/>
          <w:b/>
          <w:snapToGrid w:val="0"/>
          <w:color w:val="76923C" w:themeColor="accent3" w:themeShade="BF"/>
          <w:sz w:val="22"/>
        </w:rPr>
        <w:t xml:space="preserve"> mit dem Verwendungszweck: </w:t>
      </w:r>
      <w:proofErr w:type="spellStart"/>
      <w:r>
        <w:rPr>
          <w:rFonts w:ascii="Titillium" w:hAnsi="Titillium" w:cs="Arial"/>
          <w:b/>
          <w:snapToGrid w:val="0"/>
          <w:color w:val="76923C" w:themeColor="accent3" w:themeShade="BF"/>
          <w:sz w:val="22"/>
        </w:rPr>
        <w:t>Nenngeld</w:t>
      </w:r>
      <w:proofErr w:type="spellEnd"/>
      <w:r>
        <w:rPr>
          <w:rFonts w:ascii="Titillium" w:hAnsi="Titillium" w:cs="Arial"/>
          <w:b/>
          <w:snapToGrid w:val="0"/>
          <w:color w:val="76923C" w:themeColor="accent3" w:themeShade="BF"/>
          <w:sz w:val="22"/>
        </w:rPr>
        <w:t xml:space="preserve"> Kleinfeldfußball</w:t>
      </w:r>
      <w:r w:rsidRPr="001C0AC6">
        <w:rPr>
          <w:rFonts w:ascii="Titillium" w:hAnsi="Titillium" w:cs="Arial"/>
          <w:b/>
          <w:snapToGrid w:val="0"/>
          <w:color w:val="76923C" w:themeColor="accent3" w:themeShade="BF"/>
          <w:sz w:val="22"/>
        </w:rPr>
        <w:t xml:space="preserve">/Betrieb (Team 1, 2, 3…) zu überweisen. Des Weiteren muss eine </w:t>
      </w:r>
      <w:r w:rsidRPr="001C0AC6">
        <w:rPr>
          <w:rFonts w:ascii="Titillium" w:hAnsi="Titillium" w:cs="Arial"/>
          <w:b/>
          <w:snapToGrid w:val="0"/>
          <w:color w:val="76923C" w:themeColor="accent3" w:themeShade="BF"/>
          <w:sz w:val="22"/>
          <w:u w:val="single"/>
        </w:rPr>
        <w:t xml:space="preserve">Überweisungsbestätigung </w:t>
      </w:r>
      <w:r w:rsidRPr="001C0AC6">
        <w:rPr>
          <w:rFonts w:ascii="Titillium" w:hAnsi="Titillium" w:cs="Arial"/>
          <w:b/>
          <w:snapToGrid w:val="0"/>
          <w:color w:val="76923C" w:themeColor="accent3" w:themeShade="BF"/>
          <w:sz w:val="22"/>
        </w:rPr>
        <w:t xml:space="preserve">an </w:t>
      </w:r>
      <w:hyperlink r:id="rId7" w:history="1">
        <w:r w:rsidRPr="001C0AC6">
          <w:rPr>
            <w:rStyle w:val="Hyperlink"/>
            <w:rFonts w:ascii="Titillium" w:hAnsi="Titillium" w:cs="Arial"/>
            <w:b/>
            <w:snapToGrid w:val="0"/>
            <w:color w:val="76923C" w:themeColor="accent3" w:themeShade="BF"/>
            <w:sz w:val="22"/>
          </w:rPr>
          <w:t>betriebssport@aknoe.at</w:t>
        </w:r>
      </w:hyperlink>
      <w:r w:rsidRPr="001C0AC6">
        <w:rPr>
          <w:rFonts w:ascii="Titillium" w:hAnsi="Titillium" w:cs="Arial"/>
          <w:b/>
          <w:snapToGrid w:val="0"/>
          <w:color w:val="76923C" w:themeColor="accent3" w:themeShade="BF"/>
          <w:sz w:val="22"/>
        </w:rPr>
        <w:t xml:space="preserve"> geschickt werden.</w:t>
      </w:r>
    </w:p>
    <w:p w:rsidR="00CD30D7" w:rsidRDefault="00CD30D7" w:rsidP="00CD30D7">
      <w:pPr>
        <w:spacing w:line="300" w:lineRule="exact"/>
        <w:ind w:left="502"/>
        <w:rPr>
          <w:rFonts w:ascii="Titillium" w:hAnsi="Titillium" w:cs="Arial"/>
          <w:snapToGrid w:val="0"/>
          <w:color w:val="000000"/>
          <w:sz w:val="20"/>
          <w:szCs w:val="20"/>
        </w:rPr>
      </w:pPr>
    </w:p>
    <w:p w:rsidR="00CD30D7" w:rsidRPr="00293E91" w:rsidRDefault="00CD30D7" w:rsidP="007C7BEB">
      <w:pPr>
        <w:numPr>
          <w:ilvl w:val="0"/>
          <w:numId w:val="12"/>
        </w:numPr>
        <w:spacing w:line="300" w:lineRule="exact"/>
        <w:rPr>
          <w:rFonts w:ascii="Titillium" w:hAnsi="Titillium" w:cs="Arial"/>
          <w:bCs/>
          <w:snapToGrid w:val="0"/>
          <w:color w:val="000000"/>
          <w:sz w:val="20"/>
          <w:szCs w:val="20"/>
        </w:rPr>
      </w:pPr>
      <w:r w:rsidRPr="00293E91">
        <w:rPr>
          <w:rFonts w:ascii="Titillium" w:hAnsi="Titillium" w:cs="Arial"/>
          <w:bCs/>
          <w:snapToGrid w:val="0"/>
          <w:color w:val="000000"/>
          <w:sz w:val="20"/>
          <w:szCs w:val="20"/>
        </w:rPr>
        <w:t xml:space="preserve">Die Anmeldung erfolgt </w:t>
      </w:r>
      <w:r w:rsidR="00A47211">
        <w:rPr>
          <w:rFonts w:ascii="Titillium" w:hAnsi="Titillium" w:cs="Arial"/>
          <w:bCs/>
          <w:snapToGrid w:val="0"/>
          <w:color w:val="000000"/>
          <w:sz w:val="20"/>
          <w:szCs w:val="20"/>
        </w:rPr>
        <w:t xml:space="preserve">für den Austragungsort in Bad Vöslau </w:t>
      </w:r>
      <w:r w:rsidRPr="00293E91">
        <w:rPr>
          <w:rFonts w:ascii="Titillium" w:hAnsi="Titillium" w:cs="Arial"/>
          <w:bCs/>
          <w:snapToGrid w:val="0"/>
          <w:color w:val="000000"/>
          <w:sz w:val="20"/>
          <w:szCs w:val="20"/>
        </w:rPr>
        <w:t xml:space="preserve">ausschließlich online unter </w:t>
      </w:r>
      <w:hyperlink r:id="rId8" w:history="1">
        <w:r w:rsidRPr="00293E91">
          <w:rPr>
            <w:rStyle w:val="Hyperlink"/>
            <w:rFonts w:ascii="Titillium" w:hAnsi="Titillium" w:cs="Arial"/>
            <w:bCs/>
            <w:snapToGrid w:val="0"/>
            <w:sz w:val="20"/>
            <w:szCs w:val="20"/>
          </w:rPr>
          <w:t>www.sportimbetrieb.at</w:t>
        </w:r>
      </w:hyperlink>
      <w:r w:rsidRPr="00293E91">
        <w:rPr>
          <w:rFonts w:ascii="Titillium" w:hAnsi="Titillium" w:cs="Arial"/>
          <w:bCs/>
          <w:snapToGrid w:val="0"/>
          <w:color w:val="000000"/>
          <w:sz w:val="20"/>
          <w:szCs w:val="20"/>
        </w:rPr>
        <w:t xml:space="preserve">. </w:t>
      </w:r>
      <w:r w:rsidR="00A47211">
        <w:rPr>
          <w:rFonts w:ascii="Titillium" w:hAnsi="Titillium" w:cs="Arial"/>
          <w:bCs/>
          <w:snapToGrid w:val="0"/>
          <w:color w:val="000000"/>
          <w:sz w:val="20"/>
          <w:szCs w:val="20"/>
        </w:rPr>
        <w:t xml:space="preserve">Für Lilienfeld bitte unter </w:t>
      </w:r>
      <w:r w:rsidR="00A47211">
        <w:rPr>
          <w:rFonts w:ascii="Helv" w:eastAsiaTheme="minorHAnsi" w:hAnsi="Helv" w:cs="Helv"/>
          <w:color w:val="000000"/>
          <w:sz w:val="20"/>
          <w:szCs w:val="20"/>
          <w:lang w:eastAsia="en-US"/>
        </w:rPr>
        <w:t xml:space="preserve">susanna.haiderer@oegb.at oder </w:t>
      </w:r>
      <w:hyperlink r:id="rId9" w:history="1">
        <w:r w:rsidR="00A47211" w:rsidRPr="00A47211">
          <w:rPr>
            <w:rStyle w:val="Hyperlink"/>
            <w:rFonts w:ascii="Helv" w:eastAsiaTheme="minorHAnsi" w:hAnsi="Helv" w:cs="Helv"/>
            <w:color w:val="auto"/>
            <w:sz w:val="20"/>
            <w:szCs w:val="20"/>
            <w:lang w:eastAsia="en-US"/>
          </w:rPr>
          <w:t>franz.redl@oegb.at</w:t>
        </w:r>
      </w:hyperlink>
      <w:r w:rsidR="00A47211" w:rsidRPr="00A47211">
        <w:rPr>
          <w:rFonts w:ascii="Helv" w:eastAsiaTheme="minorHAnsi" w:hAnsi="Helv" w:cs="Helv"/>
          <w:sz w:val="20"/>
          <w:szCs w:val="20"/>
          <w:lang w:eastAsia="en-US"/>
        </w:rPr>
        <w:t xml:space="preserve">. </w:t>
      </w:r>
      <w:r w:rsidR="007C7BEB" w:rsidRPr="00293E91">
        <w:rPr>
          <w:rFonts w:ascii="Titillium" w:hAnsi="Titillium" w:cs="Arial"/>
          <w:bCs/>
          <w:snapToGrid w:val="0"/>
          <w:color w:val="000000"/>
          <w:sz w:val="20"/>
          <w:szCs w:val="20"/>
        </w:rPr>
        <w:t>Jede Mannschaft besteh</w:t>
      </w:r>
      <w:bookmarkStart w:id="0" w:name="_GoBack"/>
      <w:bookmarkEnd w:id="0"/>
      <w:r w:rsidR="007C7BEB" w:rsidRPr="00293E91">
        <w:rPr>
          <w:rFonts w:ascii="Titillium" w:hAnsi="Titillium" w:cs="Arial"/>
          <w:bCs/>
          <w:snapToGrid w:val="0"/>
          <w:color w:val="000000"/>
          <w:sz w:val="20"/>
          <w:szCs w:val="20"/>
        </w:rPr>
        <w:t xml:space="preserve">t aus </w:t>
      </w:r>
      <w:r w:rsidR="007C7BEB" w:rsidRPr="00293E91">
        <w:rPr>
          <w:rFonts w:ascii="Titillium" w:hAnsi="Titillium" w:cs="Arial"/>
          <w:b/>
          <w:bCs/>
          <w:snapToGrid w:val="0"/>
          <w:color w:val="000000"/>
          <w:sz w:val="20"/>
          <w:szCs w:val="20"/>
        </w:rPr>
        <w:t xml:space="preserve">einem Tormann </w:t>
      </w:r>
      <w:r w:rsidR="007C7BEB" w:rsidRPr="00033FFE">
        <w:rPr>
          <w:rFonts w:ascii="Titillium" w:hAnsi="Titillium" w:cs="Arial"/>
          <w:b/>
          <w:bCs/>
          <w:snapToGrid w:val="0"/>
          <w:color w:val="000000"/>
          <w:sz w:val="20"/>
          <w:szCs w:val="20"/>
        </w:rPr>
        <w:t xml:space="preserve">und </w:t>
      </w:r>
      <w:r w:rsidR="00033FFE" w:rsidRPr="00033FFE">
        <w:rPr>
          <w:rFonts w:ascii="Titillium" w:hAnsi="Titillium" w:cs="Arial"/>
          <w:b/>
          <w:bCs/>
          <w:snapToGrid w:val="0"/>
          <w:color w:val="000000"/>
          <w:sz w:val="20"/>
          <w:szCs w:val="20"/>
        </w:rPr>
        <w:t xml:space="preserve">fünf </w:t>
      </w:r>
      <w:r w:rsidR="00875CF9" w:rsidRPr="00293E91">
        <w:rPr>
          <w:rFonts w:ascii="Titillium" w:hAnsi="Titillium" w:cs="Arial"/>
          <w:b/>
          <w:bCs/>
          <w:snapToGrid w:val="0"/>
          <w:color w:val="000000"/>
          <w:sz w:val="20"/>
          <w:szCs w:val="20"/>
        </w:rPr>
        <w:t>Feldspieler</w:t>
      </w:r>
      <w:r w:rsidR="007C7BEB" w:rsidRPr="00293E91">
        <w:rPr>
          <w:rFonts w:ascii="Titillium" w:hAnsi="Titillium" w:cs="Arial"/>
          <w:bCs/>
          <w:snapToGrid w:val="0"/>
          <w:color w:val="000000"/>
          <w:sz w:val="20"/>
          <w:szCs w:val="20"/>
        </w:rPr>
        <w:t>, außerdem können sechs Ersatzspieler (einschließlich des Tormannes) eingesetzt werden.</w:t>
      </w:r>
    </w:p>
    <w:p w:rsidR="00192D9A" w:rsidRPr="00BD2B8C" w:rsidRDefault="00192D9A" w:rsidP="00192D9A">
      <w:pPr>
        <w:spacing w:line="300" w:lineRule="exact"/>
        <w:rPr>
          <w:rFonts w:ascii="Titillium" w:hAnsi="Titillium" w:cs="Arial"/>
          <w:snapToGrid w:val="0"/>
          <w:color w:val="000000"/>
          <w:sz w:val="20"/>
          <w:szCs w:val="20"/>
        </w:rPr>
      </w:pPr>
    </w:p>
    <w:p w:rsidR="00192D9A" w:rsidRPr="00B47DE0" w:rsidRDefault="00C8684C" w:rsidP="007C7BEB">
      <w:pPr>
        <w:numPr>
          <w:ilvl w:val="0"/>
          <w:numId w:val="12"/>
        </w:numPr>
        <w:spacing w:line="300" w:lineRule="exact"/>
        <w:rPr>
          <w:rFonts w:ascii="Titillium" w:hAnsi="Titillium" w:cs="Arial"/>
          <w:b/>
          <w:snapToGrid w:val="0"/>
          <w:color w:val="000000"/>
          <w:sz w:val="20"/>
          <w:szCs w:val="20"/>
        </w:rPr>
      </w:pPr>
      <w:r w:rsidRPr="00C8684C">
        <w:rPr>
          <w:rFonts w:ascii="Titillium" w:hAnsi="Titillium" w:cs="Arial"/>
          <w:b/>
          <w:snapToGrid w:val="0"/>
          <w:color w:val="000000"/>
          <w:sz w:val="20"/>
          <w:szCs w:val="20"/>
        </w:rPr>
        <w:t>Spielberechtigt sind</w:t>
      </w:r>
      <w:r>
        <w:rPr>
          <w:rFonts w:ascii="Titillium" w:hAnsi="Titillium" w:cs="Arial"/>
          <w:b/>
          <w:snapToGrid w:val="0"/>
          <w:color w:val="000000"/>
          <w:sz w:val="20"/>
          <w:szCs w:val="20"/>
        </w:rPr>
        <w:t xml:space="preserve"> ausschließlich</w:t>
      </w:r>
      <w:r w:rsidRPr="00C8684C">
        <w:rPr>
          <w:rFonts w:ascii="Titillium" w:hAnsi="Titillium" w:cs="Arial"/>
          <w:b/>
          <w:snapToGrid w:val="0"/>
          <w:color w:val="000000"/>
          <w:sz w:val="20"/>
          <w:szCs w:val="20"/>
        </w:rPr>
        <w:t xml:space="preserve"> Spieler, die in der laufenden Meisterschaft des NÖ Fußballverbandes in keiner höheren Liga als der 1. NÖ Landesliga spielen.</w:t>
      </w:r>
      <w:r>
        <w:rPr>
          <w:rFonts w:ascii="Titillium" w:hAnsi="Titillium" w:cs="Arial"/>
          <w:snapToGrid w:val="0"/>
          <w:color w:val="000000"/>
          <w:sz w:val="20"/>
          <w:szCs w:val="20"/>
        </w:rPr>
        <w:t xml:space="preserve"> </w:t>
      </w:r>
      <w:r w:rsidR="00192D9A" w:rsidRPr="00BD2B8C">
        <w:rPr>
          <w:rFonts w:ascii="Titillium" w:hAnsi="Titillium" w:cs="Arial"/>
          <w:snapToGrid w:val="0"/>
          <w:color w:val="000000"/>
          <w:sz w:val="20"/>
          <w:szCs w:val="20"/>
        </w:rPr>
        <w:t xml:space="preserve">Über Verlangen des Schiedsrichters oder einer Mannschaft haben die Spieler ihre Identität mittels eines Ausweises nachzuweisen. </w:t>
      </w:r>
      <w:r w:rsidR="00192D9A" w:rsidRPr="00BD2B8C">
        <w:rPr>
          <w:rFonts w:ascii="Titillium" w:hAnsi="Titillium" w:cs="Arial"/>
          <w:b/>
          <w:snapToGrid w:val="0"/>
          <w:color w:val="000000"/>
          <w:sz w:val="20"/>
          <w:szCs w:val="20"/>
        </w:rPr>
        <w:t xml:space="preserve">Der Einsatz unberechtigter Spieler zieht den Ausschluss </w:t>
      </w:r>
      <w:r>
        <w:rPr>
          <w:rFonts w:ascii="Titillium" w:hAnsi="Titillium" w:cs="Arial"/>
          <w:b/>
          <w:snapToGrid w:val="0"/>
          <w:color w:val="000000"/>
          <w:sz w:val="20"/>
          <w:szCs w:val="20"/>
        </w:rPr>
        <w:t xml:space="preserve">der gesamten Mannschaft </w:t>
      </w:r>
      <w:r w:rsidR="00192D9A" w:rsidRPr="00BD2B8C">
        <w:rPr>
          <w:rFonts w:ascii="Titillium" w:hAnsi="Titillium" w:cs="Arial"/>
          <w:b/>
          <w:snapToGrid w:val="0"/>
          <w:color w:val="000000"/>
          <w:sz w:val="20"/>
          <w:szCs w:val="20"/>
        </w:rPr>
        <w:t xml:space="preserve">aus dem </w:t>
      </w:r>
      <w:proofErr w:type="spellStart"/>
      <w:r w:rsidR="00192D9A" w:rsidRPr="00BD2B8C">
        <w:rPr>
          <w:rFonts w:ascii="Titillium" w:hAnsi="Titillium" w:cs="Arial"/>
          <w:b/>
          <w:snapToGrid w:val="0"/>
          <w:color w:val="000000"/>
          <w:sz w:val="20"/>
          <w:szCs w:val="20"/>
        </w:rPr>
        <w:t>Bewerb</w:t>
      </w:r>
      <w:proofErr w:type="spellEnd"/>
      <w:r w:rsidR="00192D9A" w:rsidRPr="00BD2B8C">
        <w:rPr>
          <w:rFonts w:ascii="Titillium" w:hAnsi="Titillium" w:cs="Arial"/>
          <w:b/>
          <w:snapToGrid w:val="0"/>
          <w:color w:val="000000"/>
          <w:sz w:val="20"/>
          <w:szCs w:val="20"/>
        </w:rPr>
        <w:t xml:space="preserve"> </w:t>
      </w:r>
      <w:r w:rsidR="00192D9A" w:rsidRPr="00B47DE0">
        <w:rPr>
          <w:rFonts w:ascii="Titillium" w:hAnsi="Titillium" w:cs="Arial"/>
          <w:b/>
          <w:snapToGrid w:val="0"/>
          <w:color w:val="000000"/>
          <w:sz w:val="20"/>
          <w:szCs w:val="20"/>
        </w:rPr>
        <w:t>nach sich.</w:t>
      </w:r>
    </w:p>
    <w:p w:rsidR="00192D9A" w:rsidRPr="00B47DE0" w:rsidRDefault="00192D9A" w:rsidP="00192D9A">
      <w:pPr>
        <w:spacing w:line="300" w:lineRule="exact"/>
        <w:rPr>
          <w:rFonts w:ascii="Titillium" w:hAnsi="Titillium" w:cs="Arial"/>
          <w:snapToGrid w:val="0"/>
          <w:sz w:val="20"/>
          <w:szCs w:val="20"/>
        </w:rPr>
      </w:pPr>
    </w:p>
    <w:p w:rsidR="00192D9A" w:rsidRPr="00B47DE0" w:rsidRDefault="00192D9A" w:rsidP="007C7BEB">
      <w:pPr>
        <w:numPr>
          <w:ilvl w:val="0"/>
          <w:numId w:val="12"/>
        </w:numPr>
        <w:spacing w:line="300" w:lineRule="exact"/>
        <w:rPr>
          <w:rFonts w:ascii="Titillium" w:hAnsi="Titillium" w:cs="Arial"/>
          <w:snapToGrid w:val="0"/>
          <w:sz w:val="20"/>
          <w:szCs w:val="20"/>
        </w:rPr>
      </w:pPr>
      <w:r w:rsidRPr="00B47DE0">
        <w:rPr>
          <w:rFonts w:ascii="Titillium" w:hAnsi="Titillium" w:cs="Arial"/>
          <w:snapToGrid w:val="0"/>
          <w:sz w:val="20"/>
          <w:szCs w:val="20"/>
        </w:rPr>
        <w:t xml:space="preserve">Eine Änderung der Spielerliste kann </w:t>
      </w:r>
      <w:r w:rsidR="00B55783" w:rsidRPr="00B47DE0">
        <w:rPr>
          <w:rFonts w:ascii="Titillium" w:hAnsi="Titillium" w:cs="Arial"/>
          <w:snapToGrid w:val="0"/>
          <w:sz w:val="20"/>
          <w:szCs w:val="20"/>
        </w:rPr>
        <w:t>bis</w:t>
      </w:r>
      <w:r w:rsidRPr="00B47DE0">
        <w:rPr>
          <w:rFonts w:ascii="Titillium" w:hAnsi="Titillium" w:cs="Arial"/>
          <w:snapToGrid w:val="0"/>
          <w:sz w:val="20"/>
          <w:szCs w:val="20"/>
        </w:rPr>
        <w:t xml:space="preserve"> spätestens einen</w:t>
      </w:r>
      <w:r w:rsidR="00B55783" w:rsidRPr="00B47DE0">
        <w:rPr>
          <w:rFonts w:ascii="Titillium" w:hAnsi="Titillium" w:cs="Arial"/>
          <w:snapToGrid w:val="0"/>
          <w:sz w:val="20"/>
          <w:szCs w:val="20"/>
        </w:rPr>
        <w:t xml:space="preserve"> Tag vor dem Spiel schriftlich an </w:t>
      </w:r>
      <w:hyperlink r:id="rId10" w:history="1">
        <w:r w:rsidR="00B55783" w:rsidRPr="00B47DE0">
          <w:rPr>
            <w:rStyle w:val="Hyperlink"/>
            <w:rFonts w:ascii="Titillium" w:hAnsi="Titillium" w:cs="Arial"/>
            <w:b/>
            <w:snapToGrid w:val="0"/>
            <w:color w:val="auto"/>
            <w:sz w:val="20"/>
            <w:szCs w:val="20"/>
          </w:rPr>
          <w:t>betriebssport@aknoe.at</w:t>
        </w:r>
      </w:hyperlink>
      <w:r w:rsidR="00B55783" w:rsidRPr="00B47DE0">
        <w:rPr>
          <w:rFonts w:ascii="Titillium" w:hAnsi="Titillium" w:cs="Arial"/>
          <w:snapToGrid w:val="0"/>
          <w:sz w:val="20"/>
          <w:szCs w:val="20"/>
        </w:rPr>
        <w:t xml:space="preserve"> oder </w:t>
      </w:r>
      <w:r w:rsidR="00FA5564" w:rsidRPr="00B47DE0">
        <w:rPr>
          <w:rFonts w:ascii="Titillium" w:hAnsi="Titillium" w:cs="Arial"/>
          <w:snapToGrid w:val="0"/>
          <w:sz w:val="20"/>
          <w:szCs w:val="20"/>
        </w:rPr>
        <w:t>telefonisch unter 05/7171 22800</w:t>
      </w:r>
      <w:r w:rsidR="00B55783" w:rsidRPr="00B47DE0">
        <w:rPr>
          <w:rFonts w:ascii="Titillium" w:hAnsi="Titillium" w:cs="Arial"/>
          <w:snapToGrid w:val="0"/>
          <w:sz w:val="20"/>
          <w:szCs w:val="20"/>
        </w:rPr>
        <w:t xml:space="preserve"> bekannt gegeben werden</w:t>
      </w:r>
      <w:r w:rsidRPr="00B47DE0">
        <w:rPr>
          <w:rFonts w:ascii="Titillium" w:hAnsi="Titillium" w:cs="Arial"/>
          <w:snapToGrid w:val="0"/>
          <w:sz w:val="20"/>
          <w:szCs w:val="20"/>
        </w:rPr>
        <w:t>.</w:t>
      </w:r>
    </w:p>
    <w:p w:rsidR="00192D9A" w:rsidRPr="00BD2B8C" w:rsidRDefault="00192D9A" w:rsidP="00121ADD">
      <w:pPr>
        <w:spacing w:line="300" w:lineRule="exact"/>
        <w:ind w:left="502"/>
        <w:rPr>
          <w:rFonts w:ascii="Titillium" w:hAnsi="Titillium" w:cs="Arial"/>
          <w:snapToGrid w:val="0"/>
          <w:color w:val="000000"/>
          <w:sz w:val="20"/>
          <w:szCs w:val="20"/>
        </w:rPr>
      </w:pPr>
    </w:p>
    <w:p w:rsidR="00121ADD" w:rsidRDefault="00121ADD" w:rsidP="002A0E44">
      <w:pPr>
        <w:numPr>
          <w:ilvl w:val="0"/>
          <w:numId w:val="12"/>
        </w:numPr>
        <w:spacing w:line="300" w:lineRule="exact"/>
        <w:rPr>
          <w:rFonts w:ascii="Titillium" w:hAnsi="Titillium" w:cs="Arial"/>
          <w:snapToGrid w:val="0"/>
          <w:color w:val="000000"/>
          <w:sz w:val="20"/>
          <w:szCs w:val="20"/>
        </w:rPr>
      </w:pPr>
      <w:r w:rsidRPr="00067401">
        <w:rPr>
          <w:rFonts w:ascii="Titillium" w:hAnsi="Titillium" w:cs="Arial"/>
          <w:snapToGrid w:val="0"/>
          <w:color w:val="000000"/>
          <w:sz w:val="20"/>
          <w:szCs w:val="20"/>
        </w:rPr>
        <w:t xml:space="preserve">Die </w:t>
      </w:r>
      <w:r w:rsidRPr="00067401">
        <w:rPr>
          <w:rFonts w:ascii="Titillium" w:hAnsi="Titillium" w:cs="Arial"/>
          <w:b/>
          <w:snapToGrid w:val="0"/>
          <w:color w:val="000000"/>
          <w:sz w:val="20"/>
          <w:szCs w:val="20"/>
        </w:rPr>
        <w:t>Wettkampf-Vorrunden</w:t>
      </w:r>
      <w:r w:rsidRPr="00067401">
        <w:rPr>
          <w:rFonts w:ascii="Titillium" w:hAnsi="Titillium" w:cs="Arial"/>
          <w:snapToGrid w:val="0"/>
          <w:color w:val="000000"/>
          <w:sz w:val="20"/>
          <w:szCs w:val="20"/>
        </w:rPr>
        <w:t xml:space="preserve"> werden voraussichtlich in </w:t>
      </w:r>
      <w:r w:rsidR="003F7A96">
        <w:rPr>
          <w:rFonts w:ascii="Titillium" w:hAnsi="Titillium" w:cs="Arial"/>
          <w:b/>
          <w:snapToGrid w:val="0"/>
          <w:color w:val="000000"/>
          <w:sz w:val="20"/>
          <w:szCs w:val="20"/>
        </w:rPr>
        <w:t>Lilienfeld am 15</w:t>
      </w:r>
      <w:r w:rsidR="008B08BF">
        <w:rPr>
          <w:rFonts w:ascii="Titillium" w:hAnsi="Titillium" w:cs="Arial"/>
          <w:b/>
          <w:snapToGrid w:val="0"/>
          <w:color w:val="000000"/>
          <w:sz w:val="20"/>
          <w:szCs w:val="20"/>
        </w:rPr>
        <w:t xml:space="preserve">. Juni 2024 </w:t>
      </w:r>
      <w:r w:rsidRPr="00067401">
        <w:rPr>
          <w:rFonts w:ascii="Titillium" w:hAnsi="Titillium" w:cs="Arial"/>
          <w:b/>
          <w:snapToGrid w:val="0"/>
          <w:color w:val="000000"/>
          <w:sz w:val="20"/>
          <w:szCs w:val="20"/>
        </w:rPr>
        <w:t xml:space="preserve">und </w:t>
      </w:r>
      <w:r w:rsidR="006D3902" w:rsidRPr="00067401">
        <w:rPr>
          <w:rFonts w:ascii="Titillium" w:hAnsi="Titillium" w:cs="Arial"/>
          <w:b/>
          <w:snapToGrid w:val="0"/>
          <w:color w:val="000000"/>
          <w:sz w:val="20"/>
          <w:szCs w:val="20"/>
        </w:rPr>
        <w:t xml:space="preserve">in </w:t>
      </w:r>
      <w:r w:rsidR="008B08BF">
        <w:rPr>
          <w:rFonts w:ascii="Titillium" w:hAnsi="Titillium" w:cs="Arial"/>
          <w:b/>
          <w:snapToGrid w:val="0"/>
          <w:color w:val="000000"/>
          <w:sz w:val="20"/>
          <w:szCs w:val="20"/>
        </w:rPr>
        <w:t>Bad Vöslau am 22</w:t>
      </w:r>
      <w:r w:rsidR="005E771E">
        <w:rPr>
          <w:rFonts w:ascii="Titillium" w:hAnsi="Titillium" w:cs="Arial"/>
          <w:b/>
          <w:snapToGrid w:val="0"/>
          <w:color w:val="000000"/>
          <w:sz w:val="20"/>
          <w:szCs w:val="20"/>
        </w:rPr>
        <w:t>. Juni</w:t>
      </w:r>
      <w:r w:rsidR="008B08BF">
        <w:rPr>
          <w:rFonts w:ascii="Titillium" w:hAnsi="Titillium" w:cs="Arial"/>
          <w:b/>
          <w:snapToGrid w:val="0"/>
          <w:color w:val="000000"/>
          <w:sz w:val="20"/>
          <w:szCs w:val="20"/>
        </w:rPr>
        <w:t xml:space="preserve"> 2024</w:t>
      </w:r>
      <w:r w:rsidRPr="00067401">
        <w:rPr>
          <w:rFonts w:ascii="Titillium" w:hAnsi="Titillium" w:cs="Arial"/>
          <w:b/>
          <w:snapToGrid w:val="0"/>
          <w:color w:val="000000"/>
          <w:sz w:val="20"/>
          <w:szCs w:val="20"/>
        </w:rPr>
        <w:t xml:space="preserve"> </w:t>
      </w:r>
      <w:r w:rsidRPr="00067401">
        <w:rPr>
          <w:rFonts w:ascii="Titillium" w:hAnsi="Titillium" w:cs="Arial"/>
          <w:snapToGrid w:val="0"/>
          <w:color w:val="000000"/>
          <w:sz w:val="20"/>
          <w:szCs w:val="20"/>
        </w:rPr>
        <w:t xml:space="preserve">ausgetragen. Aus jeder </w:t>
      </w:r>
      <w:r w:rsidR="006D3902" w:rsidRPr="00067401">
        <w:rPr>
          <w:rFonts w:ascii="Titillium" w:hAnsi="Titillium" w:cs="Arial"/>
          <w:snapToGrid w:val="0"/>
          <w:color w:val="000000"/>
          <w:sz w:val="20"/>
          <w:szCs w:val="20"/>
        </w:rPr>
        <w:t>Vorrunde</w:t>
      </w:r>
      <w:r w:rsidR="008B08BF">
        <w:rPr>
          <w:rFonts w:ascii="Titillium" w:hAnsi="Titillium" w:cs="Arial"/>
          <w:snapToGrid w:val="0"/>
          <w:color w:val="000000"/>
          <w:sz w:val="20"/>
          <w:szCs w:val="20"/>
        </w:rPr>
        <w:t xml:space="preserve"> steigen jeweils die 4</w:t>
      </w:r>
      <w:r w:rsidRPr="00067401">
        <w:rPr>
          <w:rFonts w:ascii="Titillium" w:hAnsi="Titillium" w:cs="Arial"/>
          <w:snapToGrid w:val="0"/>
          <w:color w:val="000000"/>
          <w:sz w:val="20"/>
          <w:szCs w:val="20"/>
        </w:rPr>
        <w:t xml:space="preserve"> besten Mannschaften in den </w:t>
      </w:r>
      <w:proofErr w:type="spellStart"/>
      <w:r w:rsidRPr="00067401">
        <w:rPr>
          <w:rFonts w:ascii="Titillium" w:hAnsi="Titillium" w:cs="Arial"/>
          <w:snapToGrid w:val="0"/>
          <w:color w:val="000000"/>
          <w:sz w:val="20"/>
          <w:szCs w:val="20"/>
        </w:rPr>
        <w:t>Finalbewerb</w:t>
      </w:r>
      <w:proofErr w:type="spellEnd"/>
      <w:r w:rsidRPr="00067401">
        <w:rPr>
          <w:rFonts w:ascii="Titillium" w:hAnsi="Titillium" w:cs="Arial"/>
          <w:snapToGrid w:val="0"/>
          <w:color w:val="000000"/>
          <w:sz w:val="20"/>
          <w:szCs w:val="20"/>
        </w:rPr>
        <w:t xml:space="preserve"> auf. </w:t>
      </w:r>
    </w:p>
    <w:p w:rsidR="000D0DDE" w:rsidRPr="00BD2B8C" w:rsidRDefault="000D0DDE" w:rsidP="00192D9A">
      <w:pPr>
        <w:spacing w:line="300" w:lineRule="exact"/>
        <w:rPr>
          <w:rFonts w:ascii="Titillium" w:hAnsi="Titillium" w:cs="Arial"/>
          <w:snapToGrid w:val="0"/>
          <w:color w:val="000000"/>
          <w:sz w:val="20"/>
          <w:szCs w:val="20"/>
        </w:rPr>
      </w:pPr>
    </w:p>
    <w:p w:rsidR="008B08BF" w:rsidRDefault="00192D9A" w:rsidP="00B47DE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ascii="Titillium" w:hAnsi="Titillium" w:cs="Arial"/>
          <w:snapToGrid w:val="0"/>
          <w:color w:val="000000"/>
          <w:sz w:val="20"/>
          <w:szCs w:val="20"/>
        </w:rPr>
      </w:pPr>
      <w:r w:rsidRPr="00BD2B8C">
        <w:rPr>
          <w:rFonts w:ascii="Titillium" w:hAnsi="Titillium" w:cs="Arial"/>
          <w:snapToGrid w:val="0"/>
          <w:color w:val="000000"/>
          <w:sz w:val="20"/>
          <w:szCs w:val="20"/>
        </w:rPr>
        <w:t xml:space="preserve">Die </w:t>
      </w:r>
      <w:r w:rsidR="002102D8">
        <w:rPr>
          <w:rFonts w:ascii="Titillium" w:hAnsi="Titillium" w:cs="Arial"/>
          <w:snapToGrid w:val="0"/>
          <w:color w:val="000000"/>
          <w:sz w:val="20"/>
          <w:szCs w:val="20"/>
        </w:rPr>
        <w:t>S</w:t>
      </w:r>
      <w:r w:rsidRPr="00BD2B8C">
        <w:rPr>
          <w:rFonts w:ascii="Titillium" w:hAnsi="Titillium" w:cs="Arial"/>
          <w:snapToGrid w:val="0"/>
          <w:color w:val="000000"/>
          <w:sz w:val="20"/>
          <w:szCs w:val="20"/>
        </w:rPr>
        <w:t>piele werden von Schiedsrichtern de</w:t>
      </w:r>
      <w:r w:rsidR="00BD2B8C" w:rsidRPr="00BD2B8C">
        <w:rPr>
          <w:rFonts w:ascii="Titillium" w:hAnsi="Titillium" w:cs="Arial"/>
          <w:snapToGrid w:val="0"/>
          <w:color w:val="000000"/>
          <w:sz w:val="20"/>
          <w:szCs w:val="20"/>
        </w:rPr>
        <w:t>s NÖ. Fußballverbandes geleitet</w:t>
      </w:r>
      <w:r w:rsidR="00CE3303">
        <w:rPr>
          <w:rFonts w:ascii="Titillium" w:hAnsi="Titillium" w:cs="Arial"/>
          <w:snapToGrid w:val="0"/>
          <w:color w:val="000000"/>
          <w:sz w:val="20"/>
          <w:szCs w:val="20"/>
        </w:rPr>
        <w:t>.</w:t>
      </w:r>
      <w:r w:rsidR="00B47DE0">
        <w:rPr>
          <w:rFonts w:ascii="Titillium" w:hAnsi="Titillium" w:cs="Arial"/>
          <w:snapToGrid w:val="0"/>
          <w:color w:val="000000"/>
          <w:sz w:val="20"/>
          <w:szCs w:val="20"/>
        </w:rPr>
        <w:t xml:space="preserve"> </w:t>
      </w:r>
      <w:r w:rsidR="00B47DE0" w:rsidRPr="00BD2B8C">
        <w:rPr>
          <w:rFonts w:ascii="Titillium" w:hAnsi="Titillium" w:cs="Arial"/>
          <w:snapToGrid w:val="0"/>
          <w:color w:val="000000"/>
          <w:sz w:val="20"/>
          <w:szCs w:val="20"/>
        </w:rPr>
        <w:t>Alle Spiele werden - ausgenommen die angeführten Bestimmungen - nach den offiziellen Fußballregeln und Bestimmungen des ÖFB durchgeführt.</w:t>
      </w:r>
    </w:p>
    <w:p w:rsidR="008B08BF" w:rsidRDefault="008B08BF" w:rsidP="008B08BF">
      <w:pPr>
        <w:pStyle w:val="Listenabsatz"/>
        <w:rPr>
          <w:rFonts w:ascii="Titillium" w:hAnsi="Titillium" w:cs="Arial"/>
          <w:snapToGrid w:val="0"/>
          <w:color w:val="000000"/>
          <w:sz w:val="20"/>
          <w:szCs w:val="20"/>
        </w:rPr>
      </w:pPr>
    </w:p>
    <w:p w:rsidR="008B08BF" w:rsidRDefault="008B08BF" w:rsidP="008B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ascii="Titillium" w:hAnsi="Titillium" w:cs="Arial"/>
          <w:snapToGrid w:val="0"/>
          <w:color w:val="000000"/>
          <w:sz w:val="20"/>
          <w:szCs w:val="20"/>
        </w:rPr>
      </w:pPr>
    </w:p>
    <w:p w:rsidR="00192D9A" w:rsidRPr="00B47DE0" w:rsidRDefault="00192D9A" w:rsidP="008B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ascii="Titillium" w:hAnsi="Titillium" w:cs="Arial"/>
          <w:snapToGrid w:val="0"/>
          <w:color w:val="000000"/>
          <w:sz w:val="20"/>
          <w:szCs w:val="20"/>
        </w:rPr>
      </w:pPr>
      <w:r w:rsidRPr="00B47DE0">
        <w:rPr>
          <w:rFonts w:ascii="Titillium" w:hAnsi="Titillium" w:cs="Arial"/>
          <w:snapToGrid w:val="0"/>
          <w:color w:val="000000"/>
          <w:sz w:val="20"/>
          <w:szCs w:val="20"/>
        </w:rPr>
        <w:br/>
      </w:r>
    </w:p>
    <w:p w:rsidR="00192D9A" w:rsidRPr="008B08BF" w:rsidRDefault="00192D9A" w:rsidP="00192D9A">
      <w:pPr>
        <w:numPr>
          <w:ilvl w:val="0"/>
          <w:numId w:val="12"/>
        </w:numPr>
        <w:spacing w:line="300" w:lineRule="exact"/>
        <w:rPr>
          <w:rFonts w:ascii="Titillium" w:hAnsi="Titillium" w:cs="Arial"/>
          <w:snapToGrid w:val="0"/>
          <w:color w:val="000000"/>
          <w:sz w:val="20"/>
          <w:szCs w:val="20"/>
        </w:rPr>
      </w:pPr>
      <w:r w:rsidRPr="00CE3303">
        <w:rPr>
          <w:rFonts w:ascii="Titillium" w:hAnsi="Titillium" w:cs="Arial"/>
          <w:snapToGrid w:val="0"/>
          <w:sz w:val="20"/>
          <w:szCs w:val="20"/>
        </w:rPr>
        <w:t xml:space="preserve">Die </w:t>
      </w:r>
      <w:r w:rsidR="002102D8" w:rsidRPr="00CE3303">
        <w:rPr>
          <w:rFonts w:ascii="Titillium" w:hAnsi="Titillium" w:cs="Arial"/>
          <w:b/>
          <w:snapToGrid w:val="0"/>
          <w:sz w:val="20"/>
          <w:szCs w:val="20"/>
        </w:rPr>
        <w:t>S</w:t>
      </w:r>
      <w:r w:rsidR="00C07048" w:rsidRPr="00CE3303">
        <w:rPr>
          <w:rFonts w:ascii="Titillium" w:hAnsi="Titillium" w:cs="Arial"/>
          <w:b/>
          <w:snapToGrid w:val="0"/>
          <w:sz w:val="20"/>
          <w:szCs w:val="20"/>
        </w:rPr>
        <w:t>pielzeit beträgt 2 x 15</w:t>
      </w:r>
      <w:r w:rsidRPr="00CE3303">
        <w:rPr>
          <w:rFonts w:ascii="Titillium" w:hAnsi="Titillium" w:cs="Arial"/>
          <w:b/>
          <w:snapToGrid w:val="0"/>
          <w:sz w:val="20"/>
          <w:szCs w:val="20"/>
        </w:rPr>
        <w:t xml:space="preserve"> Minuten</w:t>
      </w:r>
      <w:r w:rsidRPr="00CE3303">
        <w:rPr>
          <w:rFonts w:ascii="Titillium" w:hAnsi="Titillium" w:cs="Arial"/>
          <w:snapToGrid w:val="0"/>
          <w:sz w:val="20"/>
          <w:szCs w:val="20"/>
        </w:rPr>
        <w:t xml:space="preserve">. Bei unentschiedenem </w:t>
      </w:r>
      <w:r w:rsidRPr="00BD2B8C">
        <w:rPr>
          <w:rFonts w:ascii="Titillium" w:hAnsi="Titillium" w:cs="Arial"/>
          <w:snapToGrid w:val="0"/>
          <w:color w:val="000000"/>
          <w:sz w:val="20"/>
          <w:szCs w:val="20"/>
        </w:rPr>
        <w:t xml:space="preserve">Spielausgang </w:t>
      </w:r>
      <w:r w:rsidR="00067401">
        <w:rPr>
          <w:rFonts w:ascii="Titillium" w:hAnsi="Titillium" w:cs="Arial"/>
          <w:snapToGrid w:val="0"/>
          <w:color w:val="000000"/>
          <w:sz w:val="20"/>
          <w:szCs w:val="20"/>
        </w:rPr>
        <w:t xml:space="preserve">wird </w:t>
      </w:r>
      <w:r w:rsidRPr="00BD2B8C">
        <w:rPr>
          <w:rFonts w:ascii="Titillium" w:hAnsi="Titillium" w:cs="Arial"/>
          <w:snapToGrid w:val="0"/>
          <w:color w:val="000000"/>
          <w:sz w:val="20"/>
          <w:szCs w:val="20"/>
        </w:rPr>
        <w:t>der Sieger durch ein Elfmeterschießen ermittelt.</w:t>
      </w:r>
    </w:p>
    <w:p w:rsidR="00F94361" w:rsidRDefault="00F94361" w:rsidP="00192D9A">
      <w:pPr>
        <w:spacing w:line="300" w:lineRule="exact"/>
        <w:rPr>
          <w:rFonts w:ascii="Titillium" w:hAnsi="Titillium" w:cs="Arial"/>
          <w:snapToGrid w:val="0"/>
          <w:color w:val="000000"/>
          <w:sz w:val="20"/>
          <w:szCs w:val="20"/>
        </w:rPr>
      </w:pPr>
    </w:p>
    <w:p w:rsidR="00F94361" w:rsidRPr="00BD2B8C" w:rsidRDefault="00F94361" w:rsidP="00192D9A">
      <w:pPr>
        <w:spacing w:line="300" w:lineRule="exact"/>
        <w:rPr>
          <w:rFonts w:ascii="Titillium" w:hAnsi="Titillium" w:cs="Arial"/>
          <w:snapToGrid w:val="0"/>
          <w:color w:val="000000"/>
          <w:sz w:val="20"/>
          <w:szCs w:val="20"/>
        </w:rPr>
      </w:pPr>
    </w:p>
    <w:p w:rsidR="00192D9A" w:rsidRDefault="00192D9A" w:rsidP="00192D9A">
      <w:pPr>
        <w:numPr>
          <w:ilvl w:val="0"/>
          <w:numId w:val="12"/>
        </w:numPr>
        <w:spacing w:line="300" w:lineRule="exact"/>
        <w:rPr>
          <w:rFonts w:ascii="Titillium" w:hAnsi="Titillium" w:cs="Arial"/>
          <w:snapToGrid w:val="0"/>
          <w:color w:val="000000"/>
          <w:sz w:val="20"/>
          <w:szCs w:val="20"/>
        </w:rPr>
      </w:pPr>
      <w:r w:rsidRPr="00293E91">
        <w:rPr>
          <w:rFonts w:ascii="Titillium" w:hAnsi="Titillium" w:cs="Arial"/>
          <w:snapToGrid w:val="0"/>
          <w:color w:val="000000"/>
          <w:sz w:val="20"/>
          <w:szCs w:val="20"/>
        </w:rPr>
        <w:t>Über die Spielfähigkeit der Sportplätze entscheidet grundsätzlich der Schiedsrichter, wobei die Schonung der Sportanlage zu berücksichtigen ist. Absag</w:t>
      </w:r>
      <w:r w:rsidR="00F94361">
        <w:rPr>
          <w:rFonts w:ascii="Titillium" w:hAnsi="Titillium" w:cs="Arial"/>
          <w:snapToGrid w:val="0"/>
          <w:color w:val="000000"/>
          <w:sz w:val="20"/>
          <w:szCs w:val="20"/>
        </w:rPr>
        <w:t>en werden rechtzeitig erfolgen</w:t>
      </w:r>
      <w:r w:rsidRPr="00293E91">
        <w:rPr>
          <w:rFonts w:ascii="Titillium" w:hAnsi="Titillium" w:cs="Arial"/>
          <w:snapToGrid w:val="0"/>
          <w:color w:val="000000"/>
          <w:sz w:val="20"/>
          <w:szCs w:val="20"/>
        </w:rPr>
        <w:t>, um ei</w:t>
      </w:r>
      <w:r w:rsidR="00491627" w:rsidRPr="00293E91">
        <w:rPr>
          <w:rFonts w:ascii="Titillium" w:hAnsi="Titillium" w:cs="Arial"/>
          <w:snapToGrid w:val="0"/>
          <w:color w:val="000000"/>
          <w:sz w:val="20"/>
          <w:szCs w:val="20"/>
        </w:rPr>
        <w:t>ne unnötige Anreise</w:t>
      </w:r>
      <w:r w:rsidRPr="00293E91">
        <w:rPr>
          <w:rFonts w:ascii="Titillium" w:hAnsi="Titillium" w:cs="Arial"/>
          <w:snapToGrid w:val="0"/>
          <w:color w:val="000000"/>
          <w:sz w:val="20"/>
          <w:szCs w:val="20"/>
        </w:rPr>
        <w:t xml:space="preserve"> zu verhindern.</w:t>
      </w:r>
    </w:p>
    <w:p w:rsidR="00B36FB0" w:rsidRPr="00293E91" w:rsidRDefault="00B36FB0" w:rsidP="00B36FB0">
      <w:pPr>
        <w:spacing w:line="300" w:lineRule="exact"/>
        <w:rPr>
          <w:rFonts w:ascii="Titillium" w:hAnsi="Titillium" w:cs="Arial"/>
          <w:snapToGrid w:val="0"/>
          <w:color w:val="000000"/>
          <w:sz w:val="20"/>
          <w:szCs w:val="20"/>
        </w:rPr>
      </w:pPr>
    </w:p>
    <w:p w:rsidR="00F94361" w:rsidRDefault="00192D9A" w:rsidP="007C7BEB">
      <w:pPr>
        <w:numPr>
          <w:ilvl w:val="0"/>
          <w:numId w:val="12"/>
        </w:numPr>
        <w:spacing w:line="300" w:lineRule="exact"/>
        <w:rPr>
          <w:rFonts w:ascii="Titillium" w:hAnsi="Titillium" w:cs="Arial"/>
          <w:snapToGrid w:val="0"/>
          <w:color w:val="000000"/>
          <w:sz w:val="20"/>
          <w:szCs w:val="20"/>
        </w:rPr>
      </w:pPr>
      <w:r w:rsidRPr="00BD2B8C">
        <w:rPr>
          <w:rFonts w:ascii="Titillium" w:hAnsi="Titillium" w:cs="Arial"/>
          <w:snapToGrid w:val="0"/>
          <w:color w:val="000000"/>
          <w:sz w:val="20"/>
          <w:szCs w:val="20"/>
        </w:rPr>
        <w:t xml:space="preserve">In allen hier nicht angeführten Fällen entscheidet </w:t>
      </w:r>
      <w:r w:rsidR="00085AE6">
        <w:rPr>
          <w:rFonts w:ascii="Titillium" w:hAnsi="Titillium" w:cs="Arial"/>
          <w:snapToGrid w:val="0"/>
          <w:color w:val="000000"/>
          <w:sz w:val="20"/>
          <w:szCs w:val="20"/>
        </w:rPr>
        <w:t>die Turnierleitung</w:t>
      </w:r>
      <w:r w:rsidRPr="00BD2B8C">
        <w:rPr>
          <w:rFonts w:ascii="Titillium" w:hAnsi="Titillium" w:cs="Arial"/>
          <w:snapToGrid w:val="0"/>
          <w:color w:val="000000"/>
          <w:sz w:val="20"/>
          <w:szCs w:val="20"/>
        </w:rPr>
        <w:t xml:space="preserve"> endgültig.</w:t>
      </w:r>
    </w:p>
    <w:p w:rsidR="00F94361" w:rsidRDefault="00F94361" w:rsidP="00F94361">
      <w:pPr>
        <w:pStyle w:val="Listenabsatz"/>
        <w:rPr>
          <w:rFonts w:ascii="Titillium" w:hAnsi="Titillium" w:cs="Arial"/>
          <w:snapToGrid w:val="0"/>
          <w:color w:val="000000"/>
          <w:sz w:val="20"/>
          <w:szCs w:val="20"/>
        </w:rPr>
      </w:pPr>
    </w:p>
    <w:p w:rsidR="00192D9A" w:rsidRPr="00F94361" w:rsidRDefault="005D3ED6" w:rsidP="00F94361">
      <w:pPr>
        <w:numPr>
          <w:ilvl w:val="0"/>
          <w:numId w:val="12"/>
        </w:numPr>
        <w:spacing w:line="300" w:lineRule="exact"/>
        <w:rPr>
          <w:rFonts w:ascii="Titillium" w:hAnsi="Titillium" w:cs="Arial"/>
          <w:snapToGrid w:val="0"/>
          <w:color w:val="000000"/>
          <w:sz w:val="20"/>
          <w:szCs w:val="20"/>
        </w:rPr>
      </w:pPr>
      <w:r w:rsidRPr="00424F50">
        <w:rPr>
          <w:rFonts w:ascii="Titillium" w:hAnsi="Titillium" w:cs="Arial"/>
          <w:b/>
          <w:snapToGrid w:val="0"/>
          <w:color w:val="000000"/>
          <w:sz w:val="20"/>
          <w:szCs w:val="20"/>
        </w:rPr>
        <w:t>Das Finale</w:t>
      </w:r>
      <w:r>
        <w:rPr>
          <w:rFonts w:ascii="Titillium" w:hAnsi="Titillium" w:cs="Arial"/>
          <w:snapToGrid w:val="0"/>
          <w:color w:val="000000"/>
          <w:sz w:val="20"/>
          <w:szCs w:val="20"/>
        </w:rPr>
        <w:t xml:space="preserve"> findet am </w:t>
      </w:r>
      <w:r w:rsidR="00426533">
        <w:rPr>
          <w:rFonts w:ascii="Titillium" w:hAnsi="Titillium" w:cs="Arial"/>
          <w:b/>
          <w:snapToGrid w:val="0"/>
          <w:color w:val="000000"/>
          <w:sz w:val="20"/>
          <w:szCs w:val="20"/>
        </w:rPr>
        <w:t>29. Juni 2024</w:t>
      </w:r>
      <w:r w:rsidRPr="00424F50">
        <w:rPr>
          <w:rFonts w:ascii="Titillium" w:hAnsi="Titillium" w:cs="Arial"/>
          <w:b/>
          <w:snapToGrid w:val="0"/>
          <w:color w:val="000000"/>
          <w:sz w:val="20"/>
          <w:szCs w:val="20"/>
        </w:rPr>
        <w:t xml:space="preserve"> in </w:t>
      </w:r>
      <w:proofErr w:type="spellStart"/>
      <w:r w:rsidRPr="00424F50">
        <w:rPr>
          <w:rFonts w:ascii="Titillium" w:hAnsi="Titillium" w:cs="Arial"/>
          <w:b/>
          <w:snapToGrid w:val="0"/>
          <w:color w:val="000000"/>
          <w:sz w:val="20"/>
          <w:szCs w:val="20"/>
        </w:rPr>
        <w:t>Traismauer</w:t>
      </w:r>
      <w:proofErr w:type="spellEnd"/>
      <w:r>
        <w:rPr>
          <w:rFonts w:ascii="Titillium" w:hAnsi="Titillium" w:cs="Arial"/>
          <w:snapToGrid w:val="0"/>
          <w:color w:val="000000"/>
          <w:sz w:val="20"/>
          <w:szCs w:val="20"/>
        </w:rPr>
        <w:t xml:space="preserve"> statt. D</w:t>
      </w:r>
      <w:r w:rsidR="00F94361">
        <w:rPr>
          <w:rFonts w:ascii="Titillium" w:hAnsi="Titillium" w:cs="Arial"/>
          <w:snapToGrid w:val="0"/>
          <w:color w:val="000000"/>
          <w:sz w:val="20"/>
          <w:szCs w:val="20"/>
        </w:rPr>
        <w:t xml:space="preserve">er </w:t>
      </w:r>
      <w:r w:rsidR="00F94361" w:rsidRPr="00BD2B8C">
        <w:rPr>
          <w:rFonts w:ascii="Titillium" w:hAnsi="Titillium" w:cs="Arial"/>
          <w:snapToGrid w:val="0"/>
          <w:color w:val="000000"/>
          <w:sz w:val="20"/>
          <w:szCs w:val="20"/>
        </w:rPr>
        <w:t>genaue Abwicklungsmodus</w:t>
      </w:r>
      <w:r w:rsidR="00F94361">
        <w:rPr>
          <w:rFonts w:ascii="Titillium" w:hAnsi="Titillium" w:cs="Arial"/>
          <w:snapToGrid w:val="0"/>
          <w:color w:val="000000"/>
          <w:sz w:val="20"/>
          <w:szCs w:val="20"/>
        </w:rPr>
        <w:t xml:space="preserve"> </w:t>
      </w:r>
      <w:r w:rsidR="002571E1">
        <w:rPr>
          <w:rFonts w:ascii="Titillium" w:hAnsi="Titillium" w:cs="Arial"/>
          <w:snapToGrid w:val="0"/>
          <w:color w:val="000000"/>
          <w:sz w:val="20"/>
          <w:szCs w:val="20"/>
        </w:rPr>
        <w:t>wird zu gegebener</w:t>
      </w:r>
      <w:r w:rsidR="00F94361" w:rsidRPr="00BD2B8C">
        <w:rPr>
          <w:rFonts w:ascii="Titillium" w:hAnsi="Titillium" w:cs="Arial"/>
          <w:snapToGrid w:val="0"/>
          <w:color w:val="000000"/>
          <w:sz w:val="20"/>
          <w:szCs w:val="20"/>
        </w:rPr>
        <w:t xml:space="preserve"> Zeit bekannt gegeben. </w:t>
      </w:r>
      <w:r w:rsidR="00192D9A" w:rsidRPr="00F94361">
        <w:rPr>
          <w:rFonts w:ascii="Titillium" w:hAnsi="Titillium" w:cs="Arial"/>
          <w:snapToGrid w:val="0"/>
          <w:color w:val="000000"/>
          <w:sz w:val="20"/>
          <w:szCs w:val="20"/>
        </w:rPr>
        <w:br/>
      </w:r>
    </w:p>
    <w:p w:rsidR="00B61B2B" w:rsidRPr="00B61B2B" w:rsidRDefault="00192D9A" w:rsidP="00B61B2B">
      <w:pPr>
        <w:numPr>
          <w:ilvl w:val="0"/>
          <w:numId w:val="12"/>
        </w:numPr>
        <w:spacing w:line="300" w:lineRule="exact"/>
        <w:rPr>
          <w:rFonts w:ascii="Titillium" w:hAnsi="Titillium" w:cs="Arial"/>
          <w:snapToGrid w:val="0"/>
          <w:color w:val="000000"/>
          <w:sz w:val="20"/>
          <w:szCs w:val="20"/>
        </w:rPr>
      </w:pPr>
      <w:r w:rsidRPr="00BD2B8C">
        <w:rPr>
          <w:rFonts w:ascii="Titillium" w:hAnsi="Titillium" w:cs="Arial"/>
          <w:snapToGrid w:val="0"/>
          <w:color w:val="000000"/>
          <w:sz w:val="20"/>
          <w:szCs w:val="20"/>
        </w:rPr>
        <w:t xml:space="preserve">Der Veranstalter kommt für die Kosten der Organisation, Pokale, Preise </w:t>
      </w:r>
      <w:r w:rsidR="00095232">
        <w:rPr>
          <w:rFonts w:ascii="Titillium" w:hAnsi="Titillium" w:cs="Arial"/>
          <w:snapToGrid w:val="0"/>
          <w:color w:val="000000"/>
          <w:sz w:val="20"/>
          <w:szCs w:val="20"/>
        </w:rPr>
        <w:t>(</w:t>
      </w:r>
      <w:r w:rsidR="001853F1">
        <w:rPr>
          <w:rFonts w:ascii="Titillium" w:hAnsi="Titillium" w:cs="Arial"/>
          <w:snapToGrid w:val="0"/>
          <w:color w:val="000000"/>
          <w:sz w:val="20"/>
          <w:szCs w:val="20"/>
          <w:u w:val="single"/>
        </w:rPr>
        <w:t>können NICHT in b</w:t>
      </w:r>
      <w:r w:rsidR="00095232" w:rsidRPr="00095232">
        <w:rPr>
          <w:rFonts w:ascii="Titillium" w:hAnsi="Titillium" w:cs="Arial"/>
          <w:snapToGrid w:val="0"/>
          <w:color w:val="000000"/>
          <w:sz w:val="20"/>
          <w:szCs w:val="20"/>
          <w:u w:val="single"/>
        </w:rPr>
        <w:t xml:space="preserve">ar abgelöst </w:t>
      </w:r>
      <w:r w:rsidR="00095232" w:rsidRPr="00B61B2B">
        <w:rPr>
          <w:rFonts w:ascii="Titillium" w:hAnsi="Titillium" w:cs="Arial"/>
          <w:snapToGrid w:val="0"/>
          <w:color w:val="000000"/>
          <w:sz w:val="20"/>
          <w:szCs w:val="20"/>
        </w:rPr>
        <w:t>werden!</w:t>
      </w:r>
      <w:r w:rsidR="00095232">
        <w:rPr>
          <w:rFonts w:ascii="Titillium" w:hAnsi="Titillium" w:cs="Arial"/>
          <w:snapToGrid w:val="0"/>
          <w:color w:val="000000"/>
          <w:sz w:val="20"/>
          <w:szCs w:val="20"/>
        </w:rPr>
        <w:t xml:space="preserve">) </w:t>
      </w:r>
      <w:r w:rsidR="00491627">
        <w:rPr>
          <w:rFonts w:ascii="Titillium" w:hAnsi="Titillium" w:cs="Arial"/>
          <w:snapToGrid w:val="0"/>
          <w:color w:val="000000"/>
          <w:sz w:val="20"/>
          <w:szCs w:val="20"/>
        </w:rPr>
        <w:t xml:space="preserve">und Schiedsrichtergebühren auf, </w:t>
      </w:r>
      <w:r w:rsidR="00491627" w:rsidRPr="007D25A8">
        <w:rPr>
          <w:rFonts w:ascii="Titillium" w:hAnsi="Titillium" w:cs="Arial"/>
          <w:snapToGrid w:val="0"/>
          <w:color w:val="000000"/>
          <w:sz w:val="20"/>
          <w:szCs w:val="20"/>
        </w:rPr>
        <w:t xml:space="preserve">übernimmt jedoch </w:t>
      </w:r>
      <w:r w:rsidR="00491627" w:rsidRPr="00B61B2B">
        <w:rPr>
          <w:rFonts w:ascii="Titillium" w:hAnsi="Titillium" w:cs="Arial"/>
          <w:snapToGrid w:val="0"/>
          <w:color w:val="000000"/>
          <w:sz w:val="20"/>
          <w:szCs w:val="20"/>
        </w:rPr>
        <w:t>keine Haftung</w:t>
      </w:r>
      <w:r w:rsidR="00B55B54" w:rsidRPr="00B61B2B">
        <w:rPr>
          <w:rFonts w:ascii="Titillium" w:hAnsi="Titillium" w:cs="Arial"/>
          <w:snapToGrid w:val="0"/>
          <w:color w:val="000000"/>
          <w:sz w:val="20"/>
          <w:szCs w:val="20"/>
        </w:rPr>
        <w:t>.</w:t>
      </w:r>
    </w:p>
    <w:p w:rsidR="00B61B2B" w:rsidRDefault="00B61B2B" w:rsidP="00B61B2B">
      <w:pPr>
        <w:spacing w:line="300" w:lineRule="exact"/>
        <w:ind w:left="502"/>
        <w:rPr>
          <w:rFonts w:ascii="Titillium" w:hAnsi="Titillium" w:cs="Arial"/>
          <w:snapToGrid w:val="0"/>
          <w:color w:val="000000"/>
          <w:sz w:val="20"/>
          <w:szCs w:val="20"/>
        </w:rPr>
      </w:pPr>
    </w:p>
    <w:p w:rsidR="00B61B2B" w:rsidRPr="00B61B2B" w:rsidRDefault="00B61B2B" w:rsidP="00B61B2B">
      <w:pPr>
        <w:numPr>
          <w:ilvl w:val="0"/>
          <w:numId w:val="12"/>
        </w:numPr>
        <w:spacing w:line="300" w:lineRule="exact"/>
        <w:rPr>
          <w:rFonts w:ascii="Titillium" w:hAnsi="Titillium" w:cs="Arial"/>
          <w:snapToGrid w:val="0"/>
          <w:color w:val="000000"/>
          <w:sz w:val="20"/>
          <w:szCs w:val="20"/>
        </w:rPr>
      </w:pPr>
      <w:r w:rsidRPr="00B61B2B">
        <w:rPr>
          <w:rFonts w:ascii="Titillium" w:hAnsi="Titillium" w:cs="Arial"/>
          <w:snapToGrid w:val="0"/>
          <w:color w:val="000000"/>
          <w:sz w:val="20"/>
          <w:szCs w:val="20"/>
        </w:rPr>
        <w:t>Datenschutz: Die pers</w:t>
      </w:r>
      <w:r>
        <w:rPr>
          <w:rFonts w:ascii="Titillium" w:hAnsi="Titillium" w:cs="Arial"/>
          <w:snapToGrid w:val="0"/>
          <w:color w:val="000000"/>
          <w:sz w:val="20"/>
          <w:szCs w:val="20"/>
        </w:rPr>
        <w:t>onenbezogenen Daten der Teilnehmer</w:t>
      </w:r>
      <w:r w:rsidRPr="00B61B2B">
        <w:rPr>
          <w:rFonts w:ascii="Titillium" w:hAnsi="Titillium" w:cs="Arial"/>
          <w:snapToGrid w:val="0"/>
          <w:color w:val="000000"/>
          <w:sz w:val="20"/>
          <w:szCs w:val="20"/>
        </w:rPr>
        <w:t>*innen und Betriebsfunktionär*innen werden ausschließlich zur Durchführung der AK/ÖGB</w:t>
      </w:r>
      <w:r w:rsidRPr="00B61B2B">
        <w:rPr>
          <w:rFonts w:ascii="Calibri" w:hAnsi="Calibri" w:cs="Calibri"/>
          <w:snapToGrid w:val="0"/>
          <w:color w:val="000000"/>
          <w:sz w:val="20"/>
          <w:szCs w:val="20"/>
        </w:rPr>
        <w:t> </w:t>
      </w:r>
      <w:r w:rsidRPr="00B61B2B">
        <w:rPr>
          <w:rFonts w:ascii="Titillium" w:hAnsi="Titillium" w:cs="Arial"/>
          <w:snapToGrid w:val="0"/>
          <w:color w:val="000000"/>
          <w:sz w:val="20"/>
          <w:szCs w:val="20"/>
        </w:rPr>
        <w:t>NÖ</w:t>
      </w:r>
      <w:r w:rsidRPr="00B61B2B">
        <w:rPr>
          <w:rFonts w:ascii="Calibri" w:hAnsi="Calibri" w:cs="Calibri"/>
          <w:snapToGrid w:val="0"/>
          <w:color w:val="000000"/>
          <w:sz w:val="20"/>
          <w:szCs w:val="20"/>
        </w:rPr>
        <w:t> </w:t>
      </w:r>
      <w:r>
        <w:rPr>
          <w:rFonts w:ascii="Titillium" w:hAnsi="Titillium" w:cs="Arial"/>
          <w:snapToGrid w:val="0"/>
          <w:color w:val="000000"/>
          <w:sz w:val="20"/>
          <w:szCs w:val="20"/>
        </w:rPr>
        <w:t>Kleinfeldfußball Turniere</w:t>
      </w:r>
      <w:r w:rsidRPr="00B61B2B">
        <w:rPr>
          <w:rFonts w:ascii="Titillium" w:hAnsi="Titillium" w:cs="Arial"/>
          <w:snapToGrid w:val="0"/>
          <w:color w:val="000000"/>
          <w:sz w:val="20"/>
          <w:szCs w:val="20"/>
        </w:rPr>
        <w:t xml:space="preserve"> verarbeitet. Nach Beendigung des Finales werden die personenbezogenen Daten wieder gelöscht. Werden zwecks der Abwicklung der Veranstaltung personenbezogene Daten an die zuständigen Vereine übermittelt, so wird auch diese nach erfolgter Abwicklung die personenbezogenen Daten wieder gelöscht.</w:t>
      </w:r>
    </w:p>
    <w:p w:rsidR="00B61B2B" w:rsidRPr="00B61B2B" w:rsidRDefault="00B61B2B" w:rsidP="00B61B2B">
      <w:pPr>
        <w:spacing w:line="300" w:lineRule="exact"/>
        <w:ind w:left="502"/>
        <w:rPr>
          <w:rFonts w:ascii="Titillium" w:hAnsi="Titillium" w:cs="Arial"/>
          <w:snapToGrid w:val="0"/>
          <w:color w:val="000000"/>
          <w:sz w:val="20"/>
          <w:szCs w:val="20"/>
        </w:rPr>
      </w:pPr>
    </w:p>
    <w:p w:rsidR="00B61B2B" w:rsidRPr="00B61B2B" w:rsidRDefault="00B61B2B" w:rsidP="00B61B2B">
      <w:pPr>
        <w:spacing w:line="300" w:lineRule="exact"/>
        <w:ind w:left="502"/>
        <w:rPr>
          <w:rFonts w:ascii="Titillium" w:hAnsi="Titillium" w:cs="Arial"/>
          <w:snapToGrid w:val="0"/>
          <w:color w:val="000000"/>
          <w:sz w:val="20"/>
          <w:szCs w:val="20"/>
        </w:rPr>
      </w:pPr>
      <w:r w:rsidRPr="00B61B2B">
        <w:rPr>
          <w:rFonts w:ascii="Titillium" w:hAnsi="Titillium" w:cs="Arial"/>
          <w:snapToGrid w:val="0"/>
          <w:color w:val="000000"/>
          <w:sz w:val="20"/>
          <w:szCs w:val="20"/>
        </w:rPr>
        <w:t>Mit der Teilnahme wird die Zustimmung zur Veröffentlichung eines Fotos inklusive Namensnennung auf der Homepage der AK</w:t>
      </w:r>
      <w:r w:rsidRPr="00B61B2B">
        <w:rPr>
          <w:rFonts w:ascii="Calibri" w:hAnsi="Calibri" w:cs="Calibri"/>
          <w:snapToGrid w:val="0"/>
          <w:color w:val="000000"/>
          <w:sz w:val="20"/>
          <w:szCs w:val="20"/>
        </w:rPr>
        <w:t> </w:t>
      </w:r>
      <w:r w:rsidRPr="00B61B2B">
        <w:rPr>
          <w:rFonts w:ascii="Titillium" w:hAnsi="Titillium" w:cs="Arial"/>
          <w:snapToGrid w:val="0"/>
          <w:color w:val="000000"/>
          <w:sz w:val="20"/>
          <w:szCs w:val="20"/>
        </w:rPr>
        <w:t>Niederösterreich sowie auf den Social-Media-Kanälen erteilt.</w:t>
      </w:r>
    </w:p>
    <w:p w:rsidR="00B61B2B" w:rsidRPr="00B61B2B" w:rsidRDefault="00B61B2B" w:rsidP="00B61B2B">
      <w:pPr>
        <w:spacing w:line="300" w:lineRule="exact"/>
        <w:ind w:left="502"/>
        <w:rPr>
          <w:rFonts w:ascii="Titillium" w:hAnsi="Titillium" w:cs="Arial"/>
          <w:snapToGrid w:val="0"/>
          <w:color w:val="000000"/>
          <w:sz w:val="20"/>
          <w:szCs w:val="20"/>
        </w:rPr>
      </w:pPr>
    </w:p>
    <w:p w:rsidR="00B61B2B" w:rsidRPr="00B61B2B" w:rsidRDefault="00B61B2B" w:rsidP="00B61B2B">
      <w:pPr>
        <w:spacing w:line="300" w:lineRule="exact"/>
        <w:ind w:left="502"/>
        <w:rPr>
          <w:rFonts w:ascii="Titillium" w:hAnsi="Titillium" w:cs="Arial"/>
          <w:snapToGrid w:val="0"/>
          <w:color w:val="000000"/>
          <w:sz w:val="20"/>
          <w:szCs w:val="20"/>
        </w:rPr>
      </w:pPr>
      <w:r w:rsidRPr="00B61B2B">
        <w:rPr>
          <w:rFonts w:ascii="Titillium" w:hAnsi="Titillium" w:cs="Arial"/>
          <w:snapToGrid w:val="0"/>
          <w:color w:val="000000"/>
          <w:sz w:val="20"/>
          <w:szCs w:val="20"/>
        </w:rPr>
        <w:t xml:space="preserve">Nähere Informationen zum Datenschutz: </w:t>
      </w:r>
      <w:hyperlink r:id="rId11" w:history="1">
        <w:r w:rsidRPr="00B61B2B">
          <w:rPr>
            <w:rFonts w:ascii="Titillium" w:hAnsi="Titillium" w:cs="Arial"/>
            <w:snapToGrid w:val="0"/>
            <w:color w:val="000000"/>
            <w:sz w:val="20"/>
            <w:szCs w:val="20"/>
          </w:rPr>
          <w:t>https://noe.arbeiterkammer.at/Datenschutz.html</w:t>
        </w:r>
      </w:hyperlink>
    </w:p>
    <w:p w:rsidR="00B61B2B" w:rsidRPr="00B61B2B" w:rsidRDefault="00B61B2B" w:rsidP="00B61B2B">
      <w:pPr>
        <w:spacing w:line="300" w:lineRule="exact"/>
        <w:ind w:left="502"/>
        <w:rPr>
          <w:rFonts w:ascii="Titillium" w:hAnsi="Titillium" w:cs="Arial"/>
          <w:snapToGrid w:val="0"/>
          <w:color w:val="000000"/>
          <w:sz w:val="20"/>
          <w:szCs w:val="20"/>
        </w:rPr>
      </w:pPr>
    </w:p>
    <w:p w:rsidR="00B61B2B" w:rsidRPr="00B61B2B" w:rsidRDefault="00B61B2B" w:rsidP="00B61B2B">
      <w:pPr>
        <w:spacing w:line="300" w:lineRule="exact"/>
        <w:ind w:left="502"/>
        <w:rPr>
          <w:rFonts w:ascii="Titillium" w:hAnsi="Titillium" w:cs="Arial"/>
          <w:snapToGrid w:val="0"/>
          <w:color w:val="000000"/>
          <w:sz w:val="20"/>
          <w:szCs w:val="20"/>
        </w:rPr>
      </w:pPr>
      <w:r w:rsidRPr="00B61B2B">
        <w:rPr>
          <w:rFonts w:ascii="Titillium" w:hAnsi="Titillium" w:cs="Arial"/>
          <w:snapToGrid w:val="0"/>
          <w:color w:val="000000"/>
          <w:sz w:val="20"/>
          <w:szCs w:val="20"/>
        </w:rPr>
        <w:t xml:space="preserve">Der Datenschutzbeauftragte der AK Niederösterreich ist erreichbar unter: </w:t>
      </w:r>
    </w:p>
    <w:p w:rsidR="00B61B2B" w:rsidRPr="00B61B2B" w:rsidRDefault="00B61B2B" w:rsidP="00B61B2B">
      <w:pPr>
        <w:spacing w:line="300" w:lineRule="exact"/>
        <w:ind w:left="502"/>
        <w:rPr>
          <w:rFonts w:ascii="Titillium" w:hAnsi="Titillium" w:cs="Arial"/>
          <w:snapToGrid w:val="0"/>
          <w:color w:val="000000"/>
          <w:sz w:val="20"/>
          <w:szCs w:val="20"/>
        </w:rPr>
      </w:pPr>
      <w:r w:rsidRPr="00B61B2B">
        <w:rPr>
          <w:rFonts w:ascii="Titillium" w:hAnsi="Titillium" w:cs="Arial"/>
          <w:snapToGrid w:val="0"/>
          <w:color w:val="000000"/>
          <w:sz w:val="20"/>
          <w:szCs w:val="20"/>
        </w:rPr>
        <w:t xml:space="preserve">Email: </w:t>
      </w:r>
      <w:hyperlink r:id="rId12" w:history="1">
        <w:r w:rsidRPr="00B61B2B">
          <w:rPr>
            <w:rFonts w:ascii="Titillium" w:hAnsi="Titillium" w:cs="Arial"/>
            <w:snapToGrid w:val="0"/>
            <w:color w:val="000000"/>
            <w:sz w:val="20"/>
            <w:szCs w:val="20"/>
          </w:rPr>
          <w:t>datenschutz@aknoe.at</w:t>
        </w:r>
      </w:hyperlink>
      <w:r w:rsidRPr="00B61B2B">
        <w:rPr>
          <w:rFonts w:ascii="Titillium" w:hAnsi="Titillium" w:cs="Arial"/>
          <w:snapToGrid w:val="0"/>
          <w:color w:val="000000"/>
          <w:sz w:val="20"/>
          <w:szCs w:val="20"/>
        </w:rPr>
        <w:t>, Tel.: +43 (0)5-7171</w:t>
      </w:r>
    </w:p>
    <w:p w:rsidR="00B61B2B" w:rsidRPr="00B61B2B" w:rsidRDefault="00B61B2B" w:rsidP="00B61B2B">
      <w:pPr>
        <w:spacing w:line="300" w:lineRule="exact"/>
        <w:ind w:left="502"/>
        <w:rPr>
          <w:rFonts w:ascii="Titillium" w:hAnsi="Titillium" w:cs="Arial"/>
          <w:snapToGrid w:val="0"/>
          <w:color w:val="000000"/>
          <w:sz w:val="20"/>
          <w:szCs w:val="20"/>
        </w:rPr>
      </w:pPr>
    </w:p>
    <w:p w:rsidR="00192D9A" w:rsidRPr="00BD2B8C" w:rsidRDefault="00192D9A" w:rsidP="00192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ascii="Titillium" w:hAnsi="Titillium" w:cs="Arial"/>
          <w:snapToGrid w:val="0"/>
          <w:color w:val="000000"/>
          <w:sz w:val="20"/>
          <w:szCs w:val="20"/>
        </w:rPr>
      </w:pPr>
    </w:p>
    <w:p w:rsidR="00B36FB0" w:rsidRDefault="00192D9A" w:rsidP="00240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ind w:left="142"/>
        <w:rPr>
          <w:rFonts w:ascii="Titillium Bd" w:hAnsi="Titillium Bd"/>
        </w:rPr>
      </w:pPr>
      <w:r w:rsidRPr="00BD2B8C">
        <w:rPr>
          <w:rFonts w:ascii="Titillium" w:hAnsi="Titillium" w:cs="Arial"/>
          <w:snapToGrid w:val="0"/>
          <w:color w:val="000000"/>
          <w:sz w:val="20"/>
          <w:szCs w:val="20"/>
        </w:rPr>
        <w:br/>
      </w:r>
    </w:p>
    <w:p w:rsidR="00BF1E63" w:rsidRPr="00B36FB0" w:rsidRDefault="00B36FB0" w:rsidP="00B36FB0">
      <w:pPr>
        <w:tabs>
          <w:tab w:val="left" w:pos="5760"/>
        </w:tabs>
        <w:rPr>
          <w:rFonts w:ascii="Titillium Bd" w:hAnsi="Titillium Bd"/>
        </w:rPr>
      </w:pPr>
      <w:r>
        <w:rPr>
          <w:rFonts w:ascii="Titillium Bd" w:hAnsi="Titillium Bd"/>
        </w:rPr>
        <w:tab/>
      </w:r>
    </w:p>
    <w:sectPr w:rsidR="00BF1E63" w:rsidRPr="00B36FB0" w:rsidSect="00B36FB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9A" w:rsidRDefault="00192D9A" w:rsidP="007E3340">
      <w:r>
        <w:separator/>
      </w:r>
    </w:p>
  </w:endnote>
  <w:endnote w:type="continuationSeparator" w:id="0">
    <w:p w:rsidR="00192D9A" w:rsidRDefault="00192D9A" w:rsidP="007E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Titillium Bd">
    <w:altName w:val="Arial"/>
    <w:panose1 w:val="000008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Up">
    <w:altName w:val="Arial"/>
    <w:panose1 w:val="000003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BB" w:rsidRDefault="00615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BB" w:rsidRDefault="00615C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BB" w:rsidRDefault="00615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9A" w:rsidRDefault="00192D9A" w:rsidP="007E3340">
      <w:r>
        <w:separator/>
      </w:r>
    </w:p>
  </w:footnote>
  <w:footnote w:type="continuationSeparator" w:id="0">
    <w:p w:rsidR="00192D9A" w:rsidRDefault="00192D9A" w:rsidP="007E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BB" w:rsidRDefault="00615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40" w:rsidRDefault="00B36FB0">
    <w:pPr>
      <w:pStyle w:val="Kopfzeile"/>
    </w:pPr>
    <w:r>
      <w:rPr>
        <w:noProof/>
        <w:lang w:eastAsia="de-AT"/>
      </w:rPr>
      <w:drawing>
        <wp:anchor distT="0" distB="0" distL="114300" distR="114300" simplePos="0" relativeHeight="251663360" behindDoc="1" locked="0" layoutInCell="1" allowOverlap="1" wp14:anchorId="0853789D" wp14:editId="0546D54A">
          <wp:simplePos x="0" y="0"/>
          <wp:positionH relativeFrom="column">
            <wp:posOffset>3284220</wp:posOffset>
          </wp:positionH>
          <wp:positionV relativeFrom="paragraph">
            <wp:posOffset>-450215</wp:posOffset>
          </wp:positionV>
          <wp:extent cx="3240000" cy="147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triebssportver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1472400"/>
                  </a:xfrm>
                  <a:prstGeom prst="rect">
                    <a:avLst/>
                  </a:prstGeom>
                </pic:spPr>
              </pic:pic>
            </a:graphicData>
          </a:graphic>
          <wp14:sizeRelH relativeFrom="page">
            <wp14:pctWidth>0</wp14:pctWidth>
          </wp14:sizeRelH>
          <wp14:sizeRelV relativeFrom="page">
            <wp14:pctHeight>0</wp14:pctHeight>
          </wp14:sizeRelV>
        </wp:anchor>
      </w:drawing>
    </w:r>
  </w:p>
  <w:p w:rsidR="007E3340" w:rsidRDefault="00F87666">
    <w:pPr>
      <w:pStyle w:val="Kopfzeile"/>
    </w:pPr>
    <w:r>
      <w:rPr>
        <w:noProof/>
        <w:lang w:eastAsia="de-AT"/>
      </w:rPr>
      <mc:AlternateContent>
        <mc:Choice Requires="wps">
          <w:drawing>
            <wp:anchor distT="0" distB="0" distL="114300" distR="114300" simplePos="0" relativeHeight="251660288" behindDoc="0" locked="0" layoutInCell="1" allowOverlap="1" wp14:anchorId="1B461A82" wp14:editId="6B73B1DC">
              <wp:simplePos x="0" y="0"/>
              <wp:positionH relativeFrom="column">
                <wp:posOffset>-1889760</wp:posOffset>
              </wp:positionH>
              <wp:positionV relativeFrom="paragraph">
                <wp:posOffset>182880</wp:posOffset>
              </wp:positionV>
              <wp:extent cx="557530" cy="593725"/>
              <wp:effectExtent l="0" t="0" r="0" b="0"/>
              <wp:wrapNone/>
              <wp:docPr id="4" name="Rechteck 4"/>
              <wp:cNvGraphicFramePr/>
              <a:graphic xmlns:a="http://schemas.openxmlformats.org/drawingml/2006/main">
                <a:graphicData uri="http://schemas.microsoft.com/office/word/2010/wordprocessingShape">
                  <wps:wsp>
                    <wps:cNvSpPr/>
                    <wps:spPr>
                      <a:xfrm>
                        <a:off x="0" y="0"/>
                        <a:ext cx="55753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22EF" id="Rechteck 4" o:spid="_x0000_s1026" style="position:absolute;margin-left:-148.8pt;margin-top:14.4pt;width:43.9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" fillcolor="#4f81bd [3204]"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9A" w:rsidRDefault="00E27BEE">
    <w:pPr>
      <w:pStyle w:val="Kopfzeile"/>
    </w:pPr>
    <w:r>
      <w:rPr>
        <w:noProof/>
        <w:lang w:eastAsia="de-AT"/>
      </w:rPr>
      <w:drawing>
        <wp:anchor distT="0" distB="0" distL="114300" distR="114300" simplePos="0" relativeHeight="251661312" behindDoc="1" locked="0" layoutInCell="1" allowOverlap="1">
          <wp:simplePos x="0" y="0"/>
          <wp:positionH relativeFrom="column">
            <wp:posOffset>3266609</wp:posOffset>
          </wp:positionH>
          <wp:positionV relativeFrom="paragraph">
            <wp:posOffset>-450215</wp:posOffset>
          </wp:positionV>
          <wp:extent cx="3240000" cy="147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triebssportver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147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19E00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1C42E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4A573E"/>
    <w:lvl w:ilvl="0">
      <w:start w:val="1"/>
      <w:numFmt w:val="bullet"/>
      <w:pStyle w:val="Aufzhlungszeichen3"/>
      <w:lvlText w:val="›"/>
      <w:lvlJc w:val="left"/>
      <w:pPr>
        <w:ind w:left="926" w:hanging="360"/>
      </w:pPr>
      <w:rPr>
        <w:rFonts w:ascii="Titillium" w:hAnsi="Titillium" w:hint="default"/>
      </w:rPr>
    </w:lvl>
  </w:abstractNum>
  <w:abstractNum w:abstractNumId="3" w15:restartNumberingAfterBreak="0">
    <w:nsid w:val="FFFFFF83"/>
    <w:multiLevelType w:val="singleLevel"/>
    <w:tmpl w:val="2BA499BE"/>
    <w:lvl w:ilvl="0">
      <w:start w:val="1"/>
      <w:numFmt w:val="bullet"/>
      <w:pStyle w:val="Aufzhlungszeichen2"/>
      <w:lvlText w:val="»"/>
      <w:lvlJc w:val="left"/>
      <w:pPr>
        <w:ind w:left="643" w:hanging="360"/>
      </w:pPr>
      <w:rPr>
        <w:rFonts w:ascii="Titillium" w:hAnsi="Titillium" w:hint="default"/>
      </w:rPr>
    </w:lvl>
  </w:abstractNum>
  <w:abstractNum w:abstractNumId="4" w15:restartNumberingAfterBreak="0">
    <w:nsid w:val="FFFFFF89"/>
    <w:multiLevelType w:val="singleLevel"/>
    <w:tmpl w:val="2C10C7BA"/>
    <w:lvl w:ilvl="0">
      <w:start w:val="1"/>
      <w:numFmt w:val="bullet"/>
      <w:pStyle w:val="Aufzhlungszeichen"/>
      <w:lvlText w:val="»"/>
      <w:lvlJc w:val="left"/>
      <w:pPr>
        <w:ind w:left="360" w:hanging="360"/>
      </w:pPr>
      <w:rPr>
        <w:rFonts w:ascii="Titillium Bd" w:hAnsi="Titillium Bd" w:hint="default"/>
        <w:b/>
        <w:i w:val="0"/>
        <w:sz w:val="20"/>
      </w:rPr>
    </w:lvl>
  </w:abstractNum>
  <w:abstractNum w:abstractNumId="5" w15:restartNumberingAfterBreak="0">
    <w:nsid w:val="082E0E1F"/>
    <w:multiLevelType w:val="multilevel"/>
    <w:tmpl w:val="8D128E82"/>
    <w:lvl w:ilvl="0">
      <w:start w:val="1"/>
      <w:numFmt w:val="decimal"/>
      <w:lvlText w:val="%1."/>
      <w:lvlJc w:val="left"/>
      <w:pPr>
        <w:ind w:left="360" w:hanging="360"/>
      </w:pPr>
      <w:rPr>
        <w:rFonts w:ascii="Titillium Bd" w:hAnsi="Titillium Bd" w:hint="default"/>
        <w:b/>
        <w:i w:val="0"/>
        <w:caps w:val="0"/>
        <w:strike w:val="0"/>
        <w:dstrike w:val="0"/>
        <w:vanish w:val="0"/>
        <w:sz w:val="18"/>
        <w:vertAlign w:val="baseline"/>
      </w:rPr>
    </w:lvl>
    <w:lvl w:ilvl="1">
      <w:start w:val="1"/>
      <w:numFmt w:val="decimal"/>
      <w:lvlText w:val="%1.%2"/>
      <w:lvlJc w:val="left"/>
      <w:pPr>
        <w:ind w:left="624" w:hanging="340"/>
      </w:pPr>
      <w:rPr>
        <w:rFonts w:ascii="Titillium Bd" w:hAnsi="Titillium Bd" w:hint="default"/>
        <w:sz w:val="18"/>
      </w:rPr>
    </w:lvl>
    <w:lvl w:ilvl="2">
      <w:start w:val="1"/>
      <w:numFmt w:val="none"/>
      <w:lvlText w:val="1.1.1"/>
      <w:lvlJc w:val="left"/>
      <w:pPr>
        <w:ind w:left="908" w:hanging="340"/>
      </w:pPr>
      <w:rPr>
        <w:rFonts w:ascii="Titillium Bd" w:hAnsi="Titillium Bd" w:hint="default"/>
        <w:sz w:val="18"/>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6" w15:restartNumberingAfterBreak="0">
    <w:nsid w:val="2B980E84"/>
    <w:multiLevelType w:val="singleLevel"/>
    <w:tmpl w:val="B9520270"/>
    <w:lvl w:ilvl="0">
      <w:start w:val="1"/>
      <w:numFmt w:val="decimal"/>
      <w:lvlText w:val="%1."/>
      <w:lvlJc w:val="left"/>
      <w:pPr>
        <w:tabs>
          <w:tab w:val="num" w:pos="502"/>
        </w:tabs>
        <w:ind w:left="502" w:hanging="360"/>
      </w:pPr>
      <w:rPr>
        <w:b w:val="0"/>
      </w:rPr>
    </w:lvl>
  </w:abstractNum>
  <w:abstractNum w:abstractNumId="7" w15:restartNumberingAfterBreak="0">
    <w:nsid w:val="2CDD4E8B"/>
    <w:multiLevelType w:val="singleLevel"/>
    <w:tmpl w:val="B9520270"/>
    <w:lvl w:ilvl="0">
      <w:start w:val="1"/>
      <w:numFmt w:val="decimal"/>
      <w:lvlText w:val="%1."/>
      <w:lvlJc w:val="left"/>
      <w:pPr>
        <w:tabs>
          <w:tab w:val="num" w:pos="502"/>
        </w:tabs>
        <w:ind w:left="502" w:hanging="360"/>
      </w:pPr>
      <w:rPr>
        <w:b w:val="0"/>
      </w:rPr>
    </w:lvl>
  </w:abstractNum>
  <w:abstractNum w:abstractNumId="8" w15:restartNumberingAfterBreak="0">
    <w:nsid w:val="31053B5D"/>
    <w:multiLevelType w:val="singleLevel"/>
    <w:tmpl w:val="376C9E3E"/>
    <w:lvl w:ilvl="0">
      <w:start w:val="1"/>
      <w:numFmt w:val="decimal"/>
      <w:lvlText w:val="%1."/>
      <w:lvlJc w:val="left"/>
      <w:pPr>
        <w:tabs>
          <w:tab w:val="num" w:pos="360"/>
        </w:tabs>
        <w:ind w:left="360" w:hanging="360"/>
      </w:pPr>
      <w:rPr>
        <w:rFonts w:ascii="Arial" w:hAnsi="Arial" w:hint="default"/>
        <w:sz w:val="20"/>
      </w:rPr>
    </w:lvl>
  </w:abstractNum>
  <w:abstractNum w:abstractNumId="9" w15:restartNumberingAfterBreak="0">
    <w:nsid w:val="487E4AE7"/>
    <w:multiLevelType w:val="hybridMultilevel"/>
    <w:tmpl w:val="96F6ECF4"/>
    <w:lvl w:ilvl="0" w:tplc="EF9E170C">
      <w:start w:val="1"/>
      <w:numFmt w:val="bullet"/>
      <w:pStyle w:val="EinzugmitAufzhlungszeichen"/>
      <w:lvlText w:val="»"/>
      <w:lvlJc w:val="left"/>
      <w:pPr>
        <w:ind w:left="720" w:hanging="360"/>
      </w:pPr>
      <w:rPr>
        <w:rFonts w:ascii="Titillium Bd" w:hAnsi="Titillium Bd" w:hint="default"/>
        <w:b/>
        <w:i w:val="0"/>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D3249"/>
    <w:multiLevelType w:val="multilevel"/>
    <w:tmpl w:val="1794F28E"/>
    <w:lvl w:ilvl="0">
      <w:start w:val="1"/>
      <w:numFmt w:val="decimal"/>
      <w:lvlText w:val="%1."/>
      <w:lvlJc w:val="left"/>
      <w:pPr>
        <w:ind w:left="360" w:hanging="360"/>
      </w:pPr>
      <w:rPr>
        <w:rFonts w:ascii="Titillium Bd" w:hAnsi="Titillium Bd" w:hint="default"/>
        <w:b/>
        <w:i w:val="0"/>
        <w:caps w:val="0"/>
        <w:strike w:val="0"/>
        <w:dstrike w:val="0"/>
        <w:vanish w:val="0"/>
        <w:sz w:val="18"/>
        <w:vertAlign w:val="baseline"/>
      </w:rPr>
    </w:lvl>
    <w:lvl w:ilvl="1">
      <w:start w:val="1"/>
      <w:numFmt w:val="decimal"/>
      <w:lvlText w:val="%1.%2."/>
      <w:lvlJc w:val="left"/>
      <w:pPr>
        <w:ind w:left="624" w:hanging="340"/>
      </w:pPr>
      <w:rPr>
        <w:rFonts w:hint="default"/>
      </w:rPr>
    </w:lvl>
    <w:lvl w:ilvl="2">
      <w:start w:val="1"/>
      <w:numFmt w:val="decimal"/>
      <w:lvlText w:val="%1.%2.%3."/>
      <w:lvlJc w:val="left"/>
      <w:pPr>
        <w:ind w:left="908" w:hanging="340"/>
      </w:pPr>
      <w:rPr>
        <w:rFonts w:hint="default"/>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11" w15:restartNumberingAfterBreak="0">
    <w:nsid w:val="5A400BF1"/>
    <w:multiLevelType w:val="hybridMultilevel"/>
    <w:tmpl w:val="13A05E2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08C1B2B"/>
    <w:multiLevelType w:val="hybridMultilevel"/>
    <w:tmpl w:val="FA7871BC"/>
    <w:lvl w:ilvl="0" w:tplc="A9B0629E">
      <w:start w:val="1"/>
      <w:numFmt w:val="bullet"/>
      <w:lvlText w:val="»"/>
      <w:lvlJc w:val="left"/>
      <w:pPr>
        <w:ind w:left="720" w:hanging="360"/>
      </w:pPr>
      <w:rPr>
        <w:rFonts w:ascii="Titillium Bd" w:hAnsi="Titillium Bd"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9D70A0"/>
    <w:multiLevelType w:val="multilevel"/>
    <w:tmpl w:val="084A75A4"/>
    <w:lvl w:ilvl="0">
      <w:start w:val="1"/>
      <w:numFmt w:val="decimal"/>
      <w:pStyle w:val="EinzugmitNummernfolge"/>
      <w:lvlText w:val="%1."/>
      <w:lvlJc w:val="left"/>
      <w:pPr>
        <w:ind w:left="700" w:hanging="360"/>
      </w:pPr>
      <w:rPr>
        <w:rFonts w:ascii="Titillium Bd" w:hAnsi="Titillium Bd" w:hint="default"/>
        <w:b/>
        <w:i w:val="0"/>
        <w:caps w:val="0"/>
        <w:strike w:val="0"/>
        <w:dstrike w:val="0"/>
        <w:vanish w:val="0"/>
        <w:sz w:val="18"/>
        <w:vertAlign w:val="baseline"/>
      </w:rPr>
    </w:lvl>
    <w:lvl w:ilvl="1">
      <w:start w:val="1"/>
      <w:numFmt w:val="none"/>
      <w:lvlText w:val="a."/>
      <w:lvlJc w:val="left"/>
      <w:pPr>
        <w:tabs>
          <w:tab w:val="num" w:pos="680"/>
        </w:tabs>
        <w:ind w:left="680" w:hanging="396"/>
      </w:pPr>
      <w:rPr>
        <w:rFonts w:ascii="Titillium Bd" w:hAnsi="Titillium Bd" w:hint="default"/>
        <w:sz w:val="18"/>
      </w:rPr>
    </w:lvl>
    <w:lvl w:ilvl="2">
      <w:start w:val="1"/>
      <w:numFmt w:val="none"/>
      <w:lvlText w:val="1.1.1"/>
      <w:lvlJc w:val="left"/>
      <w:pPr>
        <w:tabs>
          <w:tab w:val="num" w:pos="1134"/>
        </w:tabs>
        <w:ind w:left="1134" w:hanging="566"/>
      </w:pPr>
      <w:rPr>
        <w:rFonts w:ascii="Titillium Bd" w:hAnsi="Titillium Bd" w:hint="default"/>
        <w:sz w:val="18"/>
      </w:rPr>
    </w:lvl>
    <w:lvl w:ilvl="3">
      <w:start w:val="1"/>
      <w:numFmt w:val="decimal"/>
      <w:lvlText w:val="%1.%2.%3%4.1"/>
      <w:lvlJc w:val="left"/>
      <w:pPr>
        <w:tabs>
          <w:tab w:val="num" w:pos="1588"/>
        </w:tabs>
        <w:ind w:left="1588" w:hanging="736"/>
      </w:pPr>
      <w:rPr>
        <w:rFonts w:ascii="Titillium Bd" w:hAnsi="Titillium Bd" w:hint="default"/>
        <w:sz w:val="18"/>
      </w:rPr>
    </w:lvl>
    <w:lvl w:ilvl="4">
      <w:start w:val="1"/>
      <w:numFmt w:val="decimal"/>
      <w:lvlText w:val="%1.%2.%4.%5.1"/>
      <w:lvlJc w:val="left"/>
      <w:pPr>
        <w:tabs>
          <w:tab w:val="num" w:pos="1474"/>
        </w:tabs>
        <w:ind w:left="1476" w:hanging="340"/>
      </w:pPr>
      <w:rPr>
        <w:rFonts w:ascii="Titillium Bd" w:hAnsi="Titillium Bd" w:hint="default"/>
        <w:sz w:val="18"/>
      </w:rPr>
    </w:lvl>
    <w:lvl w:ilvl="5">
      <w:start w:val="1"/>
      <w:numFmt w:val="decimal"/>
      <w:lvlText w:val="%1.%2.%3%4.%5.%6.1"/>
      <w:lvlJc w:val="left"/>
      <w:pPr>
        <w:tabs>
          <w:tab w:val="num" w:pos="1758"/>
        </w:tabs>
        <w:ind w:left="1760" w:hanging="340"/>
      </w:pPr>
      <w:rPr>
        <w:rFonts w:ascii="Titillium Bd" w:hAnsi="Titillium Bd" w:hint="default"/>
        <w:sz w:val="18"/>
      </w:rPr>
    </w:lvl>
    <w:lvl w:ilvl="6">
      <w:start w:val="1"/>
      <w:numFmt w:val="decimal"/>
      <w:lvlText w:val="%1.%2.%3%4.%5.%6.%7.1"/>
      <w:lvlJc w:val="left"/>
      <w:pPr>
        <w:tabs>
          <w:tab w:val="num" w:pos="2041"/>
        </w:tabs>
        <w:ind w:left="2044" w:hanging="340"/>
      </w:pPr>
      <w:rPr>
        <w:rFonts w:ascii="Titillium Bd" w:hAnsi="Titillium Bd" w:hint="default"/>
        <w:sz w:val="18"/>
      </w:rPr>
    </w:lvl>
    <w:lvl w:ilvl="7">
      <w:start w:val="1"/>
      <w:numFmt w:val="decimal"/>
      <w:lvlText w:val="%1.%2.%3%4.%5.%6.%7.%8.1"/>
      <w:lvlJc w:val="left"/>
      <w:pPr>
        <w:tabs>
          <w:tab w:val="num" w:pos="2330"/>
        </w:tabs>
        <w:ind w:left="2328" w:hanging="340"/>
      </w:pPr>
      <w:rPr>
        <w:rFonts w:ascii="Titillium Bd" w:hAnsi="Titillium Bd" w:hint="default"/>
        <w:sz w:val="18"/>
      </w:rPr>
    </w:lvl>
    <w:lvl w:ilvl="8">
      <w:start w:val="1"/>
      <w:numFmt w:val="decimal"/>
      <w:lvlText w:val="%1.%2.%3%4.%5.%6.%7.%8.%9.1"/>
      <w:lvlJc w:val="left"/>
      <w:pPr>
        <w:tabs>
          <w:tab w:val="num" w:pos="2614"/>
        </w:tabs>
        <w:ind w:left="2612" w:hanging="340"/>
      </w:pPr>
      <w:rPr>
        <w:rFonts w:ascii="Titillium Bd" w:hAnsi="Titillium Bd" w:hint="default"/>
        <w:sz w:val="18"/>
      </w:rPr>
    </w:lvl>
  </w:abstractNum>
  <w:abstractNum w:abstractNumId="14" w15:restartNumberingAfterBreak="0">
    <w:nsid w:val="7BF07426"/>
    <w:multiLevelType w:val="hybridMultilevel"/>
    <w:tmpl w:val="DC3A59C8"/>
    <w:lvl w:ilvl="0" w:tplc="EF9E170C">
      <w:start w:val="1"/>
      <w:numFmt w:val="bullet"/>
      <w:lvlText w:val="»"/>
      <w:lvlJc w:val="left"/>
      <w:pPr>
        <w:ind w:left="720" w:hanging="360"/>
      </w:pPr>
      <w:rPr>
        <w:rFonts w:ascii="Titillium Bd" w:hAnsi="Titillium Bd" w:hint="default"/>
        <w:b/>
        <w:i w:val="0"/>
        <w:sz w:val="20"/>
      </w:rPr>
    </w:lvl>
    <w:lvl w:ilvl="1" w:tplc="E9D29E1A">
      <w:start w:val="1"/>
      <w:numFmt w:val="bullet"/>
      <w:lvlText w:val="»"/>
      <w:lvlJc w:val="left"/>
      <w:pPr>
        <w:ind w:left="1440" w:hanging="360"/>
      </w:pPr>
      <w:rPr>
        <w:rFonts w:ascii="Titillium" w:hAnsi="Titillium"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4"/>
  </w:num>
  <w:num w:numId="6">
    <w:abstractNumId w:val="5"/>
  </w:num>
  <w:num w:numId="7">
    <w:abstractNumId w:val="4"/>
  </w:num>
  <w:num w:numId="8">
    <w:abstractNumId w:val="3"/>
  </w:num>
  <w:num w:numId="9">
    <w:abstractNumId w:val="2"/>
  </w:num>
  <w:num w:numId="10">
    <w:abstractNumId w:val="1"/>
  </w:num>
  <w:num w:numId="11">
    <w:abstractNumId w:val="0"/>
  </w:num>
  <w:num w:numId="12">
    <w:abstractNumId w:val="7"/>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A"/>
    <w:rsid w:val="00027D53"/>
    <w:rsid w:val="00033FFE"/>
    <w:rsid w:val="000343C2"/>
    <w:rsid w:val="00053CF7"/>
    <w:rsid w:val="00067401"/>
    <w:rsid w:val="00085AE6"/>
    <w:rsid w:val="00095232"/>
    <w:rsid w:val="000B51F2"/>
    <w:rsid w:val="000B7563"/>
    <w:rsid w:val="000C7234"/>
    <w:rsid w:val="000D0DDE"/>
    <w:rsid w:val="00110C2F"/>
    <w:rsid w:val="00121ADD"/>
    <w:rsid w:val="00141A83"/>
    <w:rsid w:val="001626C5"/>
    <w:rsid w:val="00182BEB"/>
    <w:rsid w:val="00182D5C"/>
    <w:rsid w:val="001853F1"/>
    <w:rsid w:val="00192D9A"/>
    <w:rsid w:val="002102D8"/>
    <w:rsid w:val="0023705D"/>
    <w:rsid w:val="00240630"/>
    <w:rsid w:val="00253F07"/>
    <w:rsid w:val="002571E1"/>
    <w:rsid w:val="0026133C"/>
    <w:rsid w:val="00277724"/>
    <w:rsid w:val="00293E91"/>
    <w:rsid w:val="002979C2"/>
    <w:rsid w:val="002B4E93"/>
    <w:rsid w:val="003156B3"/>
    <w:rsid w:val="00317D3F"/>
    <w:rsid w:val="00343BEB"/>
    <w:rsid w:val="00392DD4"/>
    <w:rsid w:val="003A53D5"/>
    <w:rsid w:val="003B0771"/>
    <w:rsid w:val="003B4EB1"/>
    <w:rsid w:val="003D0097"/>
    <w:rsid w:val="003F7A96"/>
    <w:rsid w:val="004005AB"/>
    <w:rsid w:val="00406FC2"/>
    <w:rsid w:val="00424F50"/>
    <w:rsid w:val="00426533"/>
    <w:rsid w:val="0046618F"/>
    <w:rsid w:val="00491627"/>
    <w:rsid w:val="004A647A"/>
    <w:rsid w:val="004A6D28"/>
    <w:rsid w:val="004E3ADB"/>
    <w:rsid w:val="00556C33"/>
    <w:rsid w:val="00564AF3"/>
    <w:rsid w:val="005729B1"/>
    <w:rsid w:val="005C7463"/>
    <w:rsid w:val="005C7729"/>
    <w:rsid w:val="005D3ED6"/>
    <w:rsid w:val="005E771E"/>
    <w:rsid w:val="00615CBB"/>
    <w:rsid w:val="00626970"/>
    <w:rsid w:val="00635EF2"/>
    <w:rsid w:val="00652C4B"/>
    <w:rsid w:val="006670AC"/>
    <w:rsid w:val="00667620"/>
    <w:rsid w:val="006C5259"/>
    <w:rsid w:val="006D1FE8"/>
    <w:rsid w:val="006D3902"/>
    <w:rsid w:val="006F2F4E"/>
    <w:rsid w:val="00722158"/>
    <w:rsid w:val="00774474"/>
    <w:rsid w:val="007C6694"/>
    <w:rsid w:val="007C7BEB"/>
    <w:rsid w:val="007D25A8"/>
    <w:rsid w:val="007E3340"/>
    <w:rsid w:val="007E5C0D"/>
    <w:rsid w:val="007F3779"/>
    <w:rsid w:val="00875CF9"/>
    <w:rsid w:val="008B0812"/>
    <w:rsid w:val="008B08BF"/>
    <w:rsid w:val="00920A98"/>
    <w:rsid w:val="00926731"/>
    <w:rsid w:val="00926B46"/>
    <w:rsid w:val="0093274A"/>
    <w:rsid w:val="00937C77"/>
    <w:rsid w:val="009A7E0E"/>
    <w:rsid w:val="009C4C38"/>
    <w:rsid w:val="009E535C"/>
    <w:rsid w:val="00A27C65"/>
    <w:rsid w:val="00A47211"/>
    <w:rsid w:val="00A754D4"/>
    <w:rsid w:val="00A81254"/>
    <w:rsid w:val="00A83B33"/>
    <w:rsid w:val="00AB35C5"/>
    <w:rsid w:val="00AD4DF8"/>
    <w:rsid w:val="00AE6C4F"/>
    <w:rsid w:val="00AE7411"/>
    <w:rsid w:val="00B31123"/>
    <w:rsid w:val="00B36FB0"/>
    <w:rsid w:val="00B47DE0"/>
    <w:rsid w:val="00B55783"/>
    <w:rsid w:val="00B55B54"/>
    <w:rsid w:val="00B61B2B"/>
    <w:rsid w:val="00BC73A4"/>
    <w:rsid w:val="00BD2B8C"/>
    <w:rsid w:val="00BE4392"/>
    <w:rsid w:val="00BF1E63"/>
    <w:rsid w:val="00C07048"/>
    <w:rsid w:val="00C17D86"/>
    <w:rsid w:val="00C34437"/>
    <w:rsid w:val="00C43DFD"/>
    <w:rsid w:val="00C72627"/>
    <w:rsid w:val="00C8684C"/>
    <w:rsid w:val="00CD30D7"/>
    <w:rsid w:val="00CE3303"/>
    <w:rsid w:val="00D12EEF"/>
    <w:rsid w:val="00D31029"/>
    <w:rsid w:val="00D55ACF"/>
    <w:rsid w:val="00D75723"/>
    <w:rsid w:val="00D80033"/>
    <w:rsid w:val="00D97FBC"/>
    <w:rsid w:val="00DB512B"/>
    <w:rsid w:val="00DB5F11"/>
    <w:rsid w:val="00DE3B1D"/>
    <w:rsid w:val="00E108BB"/>
    <w:rsid w:val="00E232F3"/>
    <w:rsid w:val="00E27BEE"/>
    <w:rsid w:val="00E306DF"/>
    <w:rsid w:val="00E4649F"/>
    <w:rsid w:val="00E56586"/>
    <w:rsid w:val="00E62ECF"/>
    <w:rsid w:val="00E8410A"/>
    <w:rsid w:val="00E92779"/>
    <w:rsid w:val="00E9726D"/>
    <w:rsid w:val="00EA7A09"/>
    <w:rsid w:val="00EE5627"/>
    <w:rsid w:val="00EF2B07"/>
    <w:rsid w:val="00EF366A"/>
    <w:rsid w:val="00EF5627"/>
    <w:rsid w:val="00EF6573"/>
    <w:rsid w:val="00F049B1"/>
    <w:rsid w:val="00F10D46"/>
    <w:rsid w:val="00F13BD6"/>
    <w:rsid w:val="00F13ECD"/>
    <w:rsid w:val="00F34D34"/>
    <w:rsid w:val="00F458E8"/>
    <w:rsid w:val="00F87666"/>
    <w:rsid w:val="00F93120"/>
    <w:rsid w:val="00F93E9A"/>
    <w:rsid w:val="00F94361"/>
    <w:rsid w:val="00F97C56"/>
    <w:rsid w:val="00FA5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82403A"/>
  <w15:chartTrackingRefBased/>
  <w15:docId w15:val="{9B3C7F3A-FEE1-4279-8081-40C04DB4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D9A"/>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aliases w:val="Zwischentitel_klein_schwarz"/>
    <w:basedOn w:val="Standard"/>
    <w:next w:val="Standard"/>
    <w:link w:val="berschrift1Zchn"/>
    <w:uiPriority w:val="5"/>
    <w:qFormat/>
    <w:rsid w:val="00920A98"/>
    <w:pPr>
      <w:keepNext/>
      <w:keepLines/>
      <w:spacing w:before="240"/>
      <w:outlineLvl w:val="0"/>
    </w:pPr>
    <w:rPr>
      <w:rFonts w:ascii="Titillium Bd" w:eastAsiaTheme="majorEastAsia" w:hAnsi="Titillium Bd" w:cstheme="majorBidi"/>
      <w:b/>
      <w:bCs/>
      <w:szCs w:val="28"/>
    </w:rPr>
  </w:style>
  <w:style w:type="paragraph" w:styleId="berschrift2">
    <w:name w:val="heading 2"/>
    <w:aliases w:val="Überschrift 2 Zwischentitel_klein_rot"/>
    <w:basedOn w:val="berschrift1"/>
    <w:next w:val="Standard"/>
    <w:link w:val="berschrift2Zchn"/>
    <w:unhideWhenUsed/>
    <w:qFormat/>
    <w:rsid w:val="0093274A"/>
    <w:pPr>
      <w:outlineLvl w:val="1"/>
    </w:pPr>
    <w:rPr>
      <w:bCs w:val="0"/>
      <w:color w:val="C00000"/>
      <w:szCs w:val="26"/>
    </w:rPr>
  </w:style>
  <w:style w:type="paragraph" w:styleId="berschrift3">
    <w:name w:val="heading 3"/>
    <w:aliases w:val="Untertitel schwarz"/>
    <w:basedOn w:val="Standard"/>
    <w:next w:val="Standard"/>
    <w:link w:val="berschrift3Zchn"/>
    <w:uiPriority w:val="4"/>
    <w:unhideWhenUsed/>
    <w:qFormat/>
    <w:rsid w:val="00BF1E63"/>
    <w:pPr>
      <w:outlineLvl w:val="2"/>
    </w:pPr>
    <w:rPr>
      <w:rFonts w:ascii="Titillium Bd" w:hAnsi="Titillium Bd"/>
      <w:caps/>
      <w:sz w:val="22"/>
    </w:rPr>
  </w:style>
  <w:style w:type="paragraph" w:styleId="berschrift4">
    <w:name w:val="heading 4"/>
    <w:basedOn w:val="berschrift3"/>
    <w:next w:val="Standard"/>
    <w:link w:val="berschrift4Zchn"/>
    <w:uiPriority w:val="6"/>
    <w:unhideWhenUsed/>
    <w:qFormat/>
    <w:rsid w:val="00920A98"/>
    <w:pPr>
      <w:keepNext/>
      <w:keepLines/>
      <w:outlineLvl w:val="3"/>
    </w:pPr>
    <w:rPr>
      <w:rFonts w:eastAsiaTheme="majorEastAsia" w:cstheme="majorBidi"/>
      <w:b/>
      <w:bCs/>
      <w:iCs/>
      <w:color w:val="C00000"/>
    </w:rPr>
  </w:style>
  <w:style w:type="paragraph" w:styleId="berschrift5">
    <w:name w:val="heading 5"/>
    <w:aliases w:val="Überschrift 5 für Kasten"/>
    <w:basedOn w:val="Standard"/>
    <w:next w:val="Standard"/>
    <w:link w:val="berschrift5Zchn"/>
    <w:uiPriority w:val="9"/>
    <w:unhideWhenUsed/>
    <w:qFormat/>
    <w:rsid w:val="00D12EEF"/>
    <w:pPr>
      <w:keepNext/>
      <w:keepLines/>
      <w:outlineLvl w:val="4"/>
    </w:pPr>
    <w:rPr>
      <w:rFonts w:ascii="Titillium Up" w:eastAsiaTheme="majorEastAsia" w:hAnsi="Titillium Up" w:cstheme="majorBidi"/>
      <w:b/>
      <w:i/>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3340"/>
    <w:pPr>
      <w:tabs>
        <w:tab w:val="center" w:pos="4536"/>
        <w:tab w:val="right" w:pos="9072"/>
      </w:tabs>
    </w:pPr>
  </w:style>
  <w:style w:type="character" w:customStyle="1" w:styleId="KopfzeileZchn">
    <w:name w:val="Kopfzeile Zchn"/>
    <w:basedOn w:val="Absatz-Standardschriftart"/>
    <w:link w:val="Kopfzeile"/>
    <w:uiPriority w:val="99"/>
    <w:rsid w:val="007E3340"/>
  </w:style>
  <w:style w:type="paragraph" w:styleId="Fuzeile">
    <w:name w:val="footer"/>
    <w:basedOn w:val="Standard"/>
    <w:link w:val="FuzeileZchn"/>
    <w:uiPriority w:val="99"/>
    <w:unhideWhenUsed/>
    <w:rsid w:val="007E3340"/>
    <w:pPr>
      <w:tabs>
        <w:tab w:val="center" w:pos="4536"/>
        <w:tab w:val="right" w:pos="9072"/>
      </w:tabs>
    </w:pPr>
  </w:style>
  <w:style w:type="character" w:customStyle="1" w:styleId="FuzeileZchn">
    <w:name w:val="Fußzeile Zchn"/>
    <w:basedOn w:val="Absatz-Standardschriftart"/>
    <w:link w:val="Fuzeile"/>
    <w:uiPriority w:val="99"/>
    <w:rsid w:val="007E3340"/>
  </w:style>
  <w:style w:type="paragraph" w:styleId="Sprechblasentext">
    <w:name w:val="Balloon Text"/>
    <w:basedOn w:val="Standard"/>
    <w:link w:val="SprechblasentextZchn"/>
    <w:uiPriority w:val="99"/>
    <w:semiHidden/>
    <w:unhideWhenUsed/>
    <w:rsid w:val="007E33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340"/>
    <w:rPr>
      <w:rFonts w:ascii="Tahoma" w:hAnsi="Tahoma" w:cs="Tahoma"/>
      <w:sz w:val="16"/>
      <w:szCs w:val="16"/>
    </w:rPr>
  </w:style>
  <w:style w:type="paragraph" w:styleId="KeinLeerraum">
    <w:name w:val="No Spacing"/>
    <w:aliases w:val="Standard ohne Absatz"/>
    <w:basedOn w:val="Standard"/>
    <w:next w:val="Standard"/>
    <w:uiPriority w:val="1"/>
    <w:rsid w:val="00564AF3"/>
    <w:pPr>
      <w:spacing w:line="300" w:lineRule="auto"/>
    </w:pPr>
  </w:style>
  <w:style w:type="character" w:customStyle="1" w:styleId="berschrift1Zchn">
    <w:name w:val="Überschrift 1 Zchn"/>
    <w:aliases w:val="Zwischentitel_klein_schwarz Zchn"/>
    <w:basedOn w:val="Absatz-Standardschriftart"/>
    <w:link w:val="berschrift1"/>
    <w:uiPriority w:val="5"/>
    <w:rsid w:val="003156B3"/>
    <w:rPr>
      <w:rFonts w:ascii="Titillium Bd" w:eastAsiaTheme="majorEastAsia" w:hAnsi="Titillium Bd" w:cstheme="majorBidi"/>
      <w:b/>
      <w:bCs/>
      <w:sz w:val="18"/>
      <w:szCs w:val="28"/>
    </w:rPr>
  </w:style>
  <w:style w:type="character" w:customStyle="1" w:styleId="berschrift2Zchn">
    <w:name w:val="Überschrift 2 Zchn"/>
    <w:aliases w:val="Überschrift 2 Zwischentitel_klein_rot Zchn"/>
    <w:basedOn w:val="Absatz-Standardschriftart"/>
    <w:link w:val="berschrift2"/>
    <w:uiPriority w:val="9"/>
    <w:rsid w:val="0093274A"/>
    <w:rPr>
      <w:rFonts w:ascii="Titillium Bd" w:eastAsiaTheme="majorEastAsia" w:hAnsi="Titillium Bd" w:cstheme="majorBidi"/>
      <w:b/>
      <w:color w:val="C00000"/>
      <w:sz w:val="20"/>
      <w:szCs w:val="26"/>
    </w:rPr>
  </w:style>
  <w:style w:type="character" w:styleId="Buchtitel">
    <w:name w:val="Book Title"/>
    <w:basedOn w:val="Absatz-Standardschriftart"/>
    <w:uiPriority w:val="33"/>
    <w:qFormat/>
    <w:rsid w:val="00392DD4"/>
    <w:rPr>
      <w:b/>
      <w:bCs/>
      <w:smallCaps/>
      <w:spacing w:val="5"/>
    </w:rPr>
  </w:style>
  <w:style w:type="character" w:customStyle="1" w:styleId="berschrift3Zchn">
    <w:name w:val="Überschrift 3 Zchn"/>
    <w:aliases w:val="Untertitel schwarz Zchn"/>
    <w:basedOn w:val="Absatz-Standardschriftart"/>
    <w:link w:val="berschrift3"/>
    <w:uiPriority w:val="4"/>
    <w:rsid w:val="00BF1E63"/>
    <w:rPr>
      <w:rFonts w:ascii="Titillium Bd" w:hAnsi="Titillium Bd"/>
      <w:caps/>
    </w:rPr>
  </w:style>
  <w:style w:type="paragraph" w:styleId="Titel">
    <w:name w:val="Title"/>
    <w:basedOn w:val="Standard"/>
    <w:next w:val="Standard"/>
    <w:link w:val="TitelZchn"/>
    <w:uiPriority w:val="2"/>
    <w:qFormat/>
    <w:rsid w:val="00920A98"/>
    <w:pPr>
      <w:spacing w:after="240"/>
      <w:contextualSpacing/>
    </w:pPr>
    <w:rPr>
      <w:rFonts w:eastAsiaTheme="majorEastAsia" w:cstheme="majorBidi"/>
      <w:b/>
      <w:caps/>
      <w:spacing w:val="5"/>
      <w:kern w:val="28"/>
      <w:sz w:val="28"/>
      <w:szCs w:val="52"/>
    </w:rPr>
  </w:style>
  <w:style w:type="character" w:customStyle="1" w:styleId="TitelZchn">
    <w:name w:val="Titel Zchn"/>
    <w:basedOn w:val="Absatz-Standardschriftart"/>
    <w:link w:val="Titel"/>
    <w:uiPriority w:val="2"/>
    <w:rsid w:val="00C34437"/>
    <w:rPr>
      <w:rFonts w:ascii="Titillium" w:eastAsiaTheme="majorEastAsia" w:hAnsi="Titillium" w:cstheme="majorBidi"/>
      <w:b/>
      <w:caps/>
      <w:spacing w:val="5"/>
      <w:kern w:val="28"/>
      <w:sz w:val="28"/>
      <w:szCs w:val="52"/>
    </w:rPr>
  </w:style>
  <w:style w:type="character" w:customStyle="1" w:styleId="berschrift4Zchn">
    <w:name w:val="Überschrift 4 Zchn"/>
    <w:basedOn w:val="Absatz-Standardschriftart"/>
    <w:link w:val="berschrift4"/>
    <w:uiPriority w:val="6"/>
    <w:rsid w:val="003156B3"/>
    <w:rPr>
      <w:rFonts w:ascii="Titillium Bd" w:eastAsiaTheme="majorEastAsia" w:hAnsi="Titillium Bd" w:cstheme="majorBidi"/>
      <w:b/>
      <w:bCs/>
      <w:iCs/>
      <w:caps/>
      <w:color w:val="C00000"/>
      <w:sz w:val="20"/>
    </w:rPr>
  </w:style>
  <w:style w:type="character" w:styleId="Hyperlink">
    <w:name w:val="Hyperlink"/>
    <w:basedOn w:val="Absatz-Standardschriftart"/>
    <w:unhideWhenUsed/>
    <w:rsid w:val="0093274A"/>
    <w:rPr>
      <w:strike w:val="0"/>
      <w:dstrike w:val="0"/>
      <w:color w:val="3366CC"/>
      <w:u w:val="none"/>
      <w:effect w:val="none"/>
    </w:rPr>
  </w:style>
  <w:style w:type="character" w:customStyle="1" w:styleId="berschrift5Zchn">
    <w:name w:val="Überschrift 5 Zchn"/>
    <w:aliases w:val="Überschrift 5 für Kasten Zchn"/>
    <w:basedOn w:val="Absatz-Standardschriftart"/>
    <w:link w:val="berschrift5"/>
    <w:uiPriority w:val="9"/>
    <w:rsid w:val="00D12EEF"/>
    <w:rPr>
      <w:rFonts w:ascii="Titillium Up" w:eastAsiaTheme="majorEastAsia" w:hAnsi="Titillium Up" w:cstheme="majorBidi"/>
      <w:b/>
      <w:i/>
      <w:caps/>
      <w:sz w:val="20"/>
    </w:rPr>
  </w:style>
  <w:style w:type="character" w:styleId="IntensiveHervorhebung">
    <w:name w:val="Intense Emphasis"/>
    <w:basedOn w:val="Absatz-Standardschriftart"/>
    <w:uiPriority w:val="21"/>
    <w:qFormat/>
    <w:rsid w:val="00920A98"/>
    <w:rPr>
      <w:rFonts w:ascii="Titillium" w:hAnsi="Titillium"/>
      <w:b/>
      <w:bCs/>
      <w:i/>
      <w:iCs/>
      <w:caps w:val="0"/>
      <w:smallCaps w:val="0"/>
      <w:strike w:val="0"/>
      <w:dstrike w:val="0"/>
      <w:vanish w:val="0"/>
      <w:color w:val="C00000"/>
      <w:sz w:val="18"/>
      <w:vertAlign w:val="baseline"/>
    </w:rPr>
  </w:style>
  <w:style w:type="character" w:styleId="Fett">
    <w:name w:val="Strong"/>
    <w:basedOn w:val="Absatz-Standardschriftart"/>
    <w:uiPriority w:val="22"/>
    <w:qFormat/>
    <w:rsid w:val="00BF1E63"/>
    <w:rPr>
      <w:rFonts w:ascii="Titillium Bd" w:hAnsi="Titillium Bd"/>
      <w:b/>
      <w:bCs/>
      <w:i w:val="0"/>
      <w:sz w:val="20"/>
    </w:rPr>
  </w:style>
  <w:style w:type="paragraph" w:styleId="IntensivesZitat">
    <w:name w:val="Intense Quote"/>
    <w:basedOn w:val="Standard"/>
    <w:next w:val="Standard"/>
    <w:link w:val="IntensivesZitatZchn"/>
    <w:uiPriority w:val="30"/>
    <w:qFormat/>
    <w:rsid w:val="00B31123"/>
    <w:rPr>
      <w:b/>
      <w:bCs/>
      <w:i/>
      <w:iCs/>
    </w:rPr>
  </w:style>
  <w:style w:type="character" w:customStyle="1" w:styleId="IntensivesZitatZchn">
    <w:name w:val="Intensives Zitat Zchn"/>
    <w:basedOn w:val="Absatz-Standardschriftart"/>
    <w:link w:val="IntensivesZitat"/>
    <w:uiPriority w:val="30"/>
    <w:rsid w:val="00B31123"/>
    <w:rPr>
      <w:rFonts w:ascii="Titillium" w:hAnsi="Titillium"/>
      <w:b/>
      <w:bCs/>
      <w:i/>
      <w:iCs/>
      <w:sz w:val="18"/>
    </w:rPr>
  </w:style>
  <w:style w:type="paragraph" w:styleId="Listenabsatz">
    <w:name w:val="List Paragraph"/>
    <w:basedOn w:val="Standard"/>
    <w:link w:val="ListenabsatzZchn"/>
    <w:uiPriority w:val="34"/>
    <w:qFormat/>
    <w:rsid w:val="00AD4DF8"/>
    <w:pPr>
      <w:ind w:left="720"/>
      <w:contextualSpacing/>
    </w:pPr>
  </w:style>
  <w:style w:type="paragraph" w:customStyle="1" w:styleId="EinzugmitAufzhlungszeichen">
    <w:name w:val="Einzug mit Aufzählungszeichen"/>
    <w:basedOn w:val="Listenabsatz"/>
    <w:next w:val="Standard"/>
    <w:link w:val="EinzugmitAufzhlungszeichenZchn"/>
    <w:uiPriority w:val="1"/>
    <w:qFormat/>
    <w:rsid w:val="00EE5627"/>
    <w:pPr>
      <w:numPr>
        <w:numId w:val="2"/>
      </w:numPr>
      <w:spacing w:after="60"/>
      <w:ind w:left="680" w:hanging="340"/>
      <w:contextualSpacing w:val="0"/>
    </w:pPr>
  </w:style>
  <w:style w:type="character" w:customStyle="1" w:styleId="ListenabsatzZchn">
    <w:name w:val="Listenabsatz Zchn"/>
    <w:basedOn w:val="Absatz-Standardschriftart"/>
    <w:link w:val="Listenabsatz"/>
    <w:uiPriority w:val="34"/>
    <w:rsid w:val="007C6694"/>
    <w:rPr>
      <w:rFonts w:ascii="Titillium" w:hAnsi="Titillium"/>
      <w:sz w:val="18"/>
    </w:rPr>
  </w:style>
  <w:style w:type="character" w:customStyle="1" w:styleId="EinzugmitAufzhlungszeichenZchn">
    <w:name w:val="Einzug mit Aufzählungszeichen Zchn"/>
    <w:basedOn w:val="ListenabsatzZchn"/>
    <w:link w:val="EinzugmitAufzhlungszeichen"/>
    <w:uiPriority w:val="1"/>
    <w:rsid w:val="00EE5627"/>
    <w:rPr>
      <w:rFonts w:ascii="Titillium" w:hAnsi="Titillium"/>
      <w:sz w:val="18"/>
    </w:rPr>
  </w:style>
  <w:style w:type="paragraph" w:customStyle="1" w:styleId="EinzugmitNummernfolge">
    <w:name w:val="Einzug mit Nummernfolge"/>
    <w:basedOn w:val="EinzugmitAufzhlungszeichen"/>
    <w:link w:val="EinzugmitNummernfolgeZchn"/>
    <w:uiPriority w:val="2"/>
    <w:qFormat/>
    <w:rsid w:val="00E56586"/>
    <w:pPr>
      <w:numPr>
        <w:numId w:val="4"/>
      </w:numPr>
    </w:pPr>
  </w:style>
  <w:style w:type="character" w:customStyle="1" w:styleId="EinzugmitNummernfolgeZchn">
    <w:name w:val="Einzug mit Nummernfolge Zchn"/>
    <w:basedOn w:val="EinzugmitAufzhlungszeichenZchn"/>
    <w:link w:val="EinzugmitNummernfolge"/>
    <w:uiPriority w:val="2"/>
    <w:rsid w:val="00E56586"/>
    <w:rPr>
      <w:rFonts w:ascii="Titillium" w:hAnsi="Titillium"/>
      <w:sz w:val="18"/>
    </w:rPr>
  </w:style>
  <w:style w:type="paragraph" w:customStyle="1" w:styleId="EinzugmitNummernundabc">
    <w:name w:val="Einzug mit Nummern und abc"/>
    <w:basedOn w:val="EinzugmitNummernfolge"/>
    <w:link w:val="EinzugmitNummernundabcZchn"/>
    <w:rsid w:val="008B0812"/>
    <w:pPr>
      <w:numPr>
        <w:numId w:val="0"/>
      </w:numPr>
    </w:pPr>
  </w:style>
  <w:style w:type="character" w:customStyle="1" w:styleId="EinzugmitNummernundabcZchn">
    <w:name w:val="Einzug mit Nummern und abc Zchn"/>
    <w:basedOn w:val="EinzugmitNummernfolgeZchn"/>
    <w:link w:val="EinzugmitNummernundabc"/>
    <w:rsid w:val="008B0812"/>
    <w:rPr>
      <w:rFonts w:ascii="Titillium" w:hAnsi="Titillium"/>
      <w:sz w:val="18"/>
    </w:rPr>
  </w:style>
  <w:style w:type="paragraph" w:customStyle="1" w:styleId="Text">
    <w:name w:val="Text"/>
    <w:basedOn w:val="Standard"/>
    <w:rsid w:val="00406FC2"/>
    <w:pPr>
      <w:spacing w:after="120" w:line="280" w:lineRule="exact"/>
    </w:pPr>
  </w:style>
  <w:style w:type="paragraph" w:customStyle="1" w:styleId="Unterzeichner">
    <w:name w:val="Unterzeichner"/>
    <w:basedOn w:val="Text"/>
    <w:rsid w:val="00406FC2"/>
    <w:pPr>
      <w:spacing w:after="0" w:line="240" w:lineRule="exact"/>
    </w:pPr>
    <w:rPr>
      <w:sz w:val="16"/>
    </w:rPr>
  </w:style>
  <w:style w:type="paragraph" w:customStyle="1" w:styleId="Absender">
    <w:name w:val="Absender"/>
    <w:basedOn w:val="StandardWeb"/>
    <w:link w:val="AbsenderZchn"/>
    <w:qFormat/>
    <w:rsid w:val="00406FC2"/>
    <w:pPr>
      <w:spacing w:line="216" w:lineRule="exact"/>
    </w:pPr>
    <w:rPr>
      <w:rFonts w:ascii="Titillium" w:hAnsi="Titillium" w:cs="Titillium"/>
      <w:b/>
      <w:sz w:val="18"/>
      <w:szCs w:val="18"/>
    </w:rPr>
  </w:style>
  <w:style w:type="character" w:customStyle="1" w:styleId="AbsenderZchn">
    <w:name w:val="Absender Zchn"/>
    <w:basedOn w:val="Absatz-Standardschriftart"/>
    <w:link w:val="Absender"/>
    <w:rsid w:val="006D1FE8"/>
    <w:rPr>
      <w:rFonts w:ascii="Titillium" w:eastAsia="Times New Roman" w:hAnsi="Titillium" w:cs="Titillium"/>
      <w:b/>
      <w:sz w:val="18"/>
      <w:szCs w:val="18"/>
      <w:lang w:val="de-AT" w:eastAsia="de-DE"/>
    </w:rPr>
  </w:style>
  <w:style w:type="paragraph" w:styleId="Gruformel">
    <w:name w:val="Closing"/>
    <w:basedOn w:val="Standard"/>
    <w:link w:val="GruformelZchn"/>
    <w:uiPriority w:val="99"/>
    <w:unhideWhenUsed/>
    <w:qFormat/>
    <w:rsid w:val="00406FC2"/>
  </w:style>
  <w:style w:type="character" w:customStyle="1" w:styleId="GruformelZchn">
    <w:name w:val="Grußformel Zchn"/>
    <w:basedOn w:val="Absatz-Standardschriftart"/>
    <w:link w:val="Gruformel"/>
    <w:uiPriority w:val="99"/>
    <w:rsid w:val="00406FC2"/>
    <w:rPr>
      <w:rFonts w:ascii="Titillium" w:eastAsia="Times New Roman" w:hAnsi="Titillium" w:cs="Times New Roman"/>
      <w:sz w:val="20"/>
      <w:szCs w:val="24"/>
      <w:lang w:val="de-AT" w:eastAsia="de-DE"/>
    </w:rPr>
  </w:style>
  <w:style w:type="paragraph" w:styleId="StandardWeb">
    <w:name w:val="Normal (Web)"/>
    <w:basedOn w:val="Standard"/>
    <w:uiPriority w:val="99"/>
    <w:semiHidden/>
    <w:unhideWhenUsed/>
    <w:rsid w:val="00406FC2"/>
  </w:style>
  <w:style w:type="paragraph" w:styleId="Aufzhlungszeichen">
    <w:name w:val="List Bullet"/>
    <w:basedOn w:val="Standard"/>
    <w:uiPriority w:val="99"/>
    <w:semiHidden/>
    <w:unhideWhenUsed/>
    <w:qFormat/>
    <w:rsid w:val="006D1FE8"/>
    <w:pPr>
      <w:numPr>
        <w:numId w:val="7"/>
      </w:numPr>
      <w:ind w:left="680" w:hanging="340"/>
      <w:contextualSpacing/>
    </w:pPr>
  </w:style>
  <w:style w:type="paragraph" w:styleId="Aufzhlungszeichen2">
    <w:name w:val="List Bullet 2"/>
    <w:basedOn w:val="Standard"/>
    <w:uiPriority w:val="99"/>
    <w:semiHidden/>
    <w:unhideWhenUsed/>
    <w:qFormat/>
    <w:rsid w:val="006D1FE8"/>
    <w:pPr>
      <w:numPr>
        <w:numId w:val="8"/>
      </w:numPr>
      <w:ind w:left="1360" w:hanging="680"/>
      <w:contextualSpacing/>
    </w:pPr>
  </w:style>
  <w:style w:type="paragraph" w:styleId="Aufzhlungszeichen3">
    <w:name w:val="List Bullet 3"/>
    <w:basedOn w:val="Standard"/>
    <w:uiPriority w:val="99"/>
    <w:semiHidden/>
    <w:unhideWhenUsed/>
    <w:qFormat/>
    <w:rsid w:val="006D1FE8"/>
    <w:pPr>
      <w:numPr>
        <w:numId w:val="9"/>
      </w:numPr>
      <w:ind w:left="1702" w:hanging="851"/>
      <w:contextualSpacing/>
    </w:pPr>
  </w:style>
  <w:style w:type="character" w:styleId="Hervorhebung">
    <w:name w:val="Emphasis"/>
    <w:basedOn w:val="Absatz-Standardschriftart"/>
    <w:uiPriority w:val="20"/>
    <w:qFormat/>
    <w:rsid w:val="00BF1E63"/>
    <w:rPr>
      <w:rFonts w:ascii="Titillium" w:hAnsi="Titillium"/>
      <w:b w:val="0"/>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mbetrieb.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triebssport@aknoe.at" TargetMode="External"/><Relationship Id="rId12" Type="http://schemas.openxmlformats.org/officeDocument/2006/relationships/hyperlink" Target="mailto:datenschutz@aknoe.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e.arbeiterkammer.at/Datenschutz.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triebssport@aknoe.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z.redl@oegb.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Kammer für Arbeiter und Angestellte Niederösterreich</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 Elisabeth</dc:creator>
  <cp:keywords/>
  <dc:description/>
  <cp:lastModifiedBy>Mann, Kerstin</cp:lastModifiedBy>
  <cp:revision>6</cp:revision>
  <cp:lastPrinted>2022-04-05T14:33:00Z</cp:lastPrinted>
  <dcterms:created xsi:type="dcterms:W3CDTF">2024-01-04T10:28:00Z</dcterms:created>
  <dcterms:modified xsi:type="dcterms:W3CDTF">2024-01-16T15:23:00Z</dcterms:modified>
</cp:coreProperties>
</file>