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CA" w:rsidRPr="0027715D" w:rsidRDefault="00686ECA" w:rsidP="00686ECA">
      <w:pPr>
        <w:rPr>
          <w:rFonts w:ascii="Titillium" w:hAnsi="Titillium"/>
          <w:highlight w:val="yellow"/>
        </w:rPr>
      </w:pPr>
      <w:r w:rsidRPr="0027715D">
        <w:rPr>
          <w:rFonts w:ascii="Titillium" w:hAnsi="Titillium"/>
          <w:highlight w:val="yellow"/>
        </w:rPr>
        <w:t>[Vorname] [Nachname]</w:t>
      </w:r>
    </w:p>
    <w:p w:rsidR="00686ECA" w:rsidRPr="0027715D" w:rsidRDefault="00686ECA" w:rsidP="00686ECA">
      <w:pPr>
        <w:rPr>
          <w:rFonts w:ascii="Titillium" w:hAnsi="Titillium"/>
          <w:highlight w:val="yellow"/>
        </w:rPr>
      </w:pPr>
      <w:r w:rsidRPr="0027715D">
        <w:rPr>
          <w:rFonts w:ascii="Titillium" w:hAnsi="Titillium"/>
          <w:highlight w:val="yellow"/>
        </w:rPr>
        <w:t>[Adresse]</w:t>
      </w:r>
    </w:p>
    <w:p w:rsidR="00686ECA" w:rsidRPr="0027715D" w:rsidRDefault="00686ECA" w:rsidP="00686ECA">
      <w:pPr>
        <w:rPr>
          <w:rFonts w:ascii="Titillium" w:hAnsi="Titillium"/>
          <w:highlight w:val="yellow"/>
        </w:rPr>
      </w:pPr>
      <w:r w:rsidRPr="0027715D">
        <w:rPr>
          <w:rFonts w:ascii="Titillium" w:hAnsi="Titillium"/>
          <w:highlight w:val="yellow"/>
        </w:rPr>
        <w:t>[PLZ] [Ort]</w:t>
      </w:r>
    </w:p>
    <w:p w:rsidR="00686ECA" w:rsidRPr="0027715D" w:rsidRDefault="00686ECA" w:rsidP="00686ECA">
      <w:pPr>
        <w:rPr>
          <w:rFonts w:ascii="Titillium" w:hAnsi="Titillium"/>
        </w:rPr>
      </w:pPr>
      <w:r w:rsidRPr="0027715D">
        <w:rPr>
          <w:rFonts w:ascii="Titillium" w:hAnsi="Titillium"/>
        </w:rPr>
        <w:t xml:space="preserve"> </w:t>
      </w:r>
    </w:p>
    <w:p w:rsidR="00686ECA" w:rsidRPr="0027715D" w:rsidRDefault="00686ECA" w:rsidP="00686ECA">
      <w:pPr>
        <w:rPr>
          <w:rFonts w:ascii="Titillium" w:hAnsi="Titillium"/>
        </w:rPr>
      </w:pPr>
      <w:r w:rsidRPr="0027715D">
        <w:rPr>
          <w:rFonts w:ascii="Titillium" w:hAnsi="Titillium"/>
        </w:rPr>
        <w:t xml:space="preserve"> </w:t>
      </w:r>
    </w:p>
    <w:p w:rsidR="00686ECA" w:rsidRPr="0027715D" w:rsidRDefault="00686ECA" w:rsidP="00686ECA">
      <w:pPr>
        <w:rPr>
          <w:rFonts w:ascii="Titillium" w:hAnsi="Titillium"/>
        </w:rPr>
      </w:pPr>
      <w:r w:rsidRPr="0027715D">
        <w:rPr>
          <w:rFonts w:ascii="Titillium" w:hAnsi="Titillium"/>
        </w:rPr>
        <w:t xml:space="preserve"> </w:t>
      </w:r>
    </w:p>
    <w:p w:rsidR="00686ECA" w:rsidRPr="0027715D" w:rsidRDefault="00686ECA" w:rsidP="00686ECA">
      <w:pPr>
        <w:rPr>
          <w:rFonts w:ascii="Titillium" w:hAnsi="Titillium"/>
        </w:rPr>
      </w:pPr>
      <w:r w:rsidRPr="0027715D">
        <w:rPr>
          <w:rFonts w:ascii="Titillium" w:hAnsi="Titillium"/>
        </w:rPr>
        <w:t xml:space="preserve"> </w:t>
      </w:r>
    </w:p>
    <w:p w:rsidR="00686ECA" w:rsidRPr="0027715D" w:rsidRDefault="00686ECA" w:rsidP="00686ECA">
      <w:pPr>
        <w:rPr>
          <w:rFonts w:ascii="Titillium" w:hAnsi="Titillium"/>
          <w:highlight w:val="yellow"/>
        </w:rPr>
      </w:pPr>
      <w:r w:rsidRPr="0027715D">
        <w:rPr>
          <w:rFonts w:ascii="Titillium" w:hAnsi="Titillium"/>
          <w:u w:val="single"/>
        </w:rPr>
        <w:t>Einschreiben</w:t>
      </w:r>
      <w:r w:rsidRPr="0027715D">
        <w:rPr>
          <w:rFonts w:ascii="Titillium" w:hAnsi="Titillium"/>
          <w:highlight w:val="yellow"/>
        </w:rPr>
        <w:t xml:space="preserve"> </w:t>
      </w:r>
    </w:p>
    <w:p w:rsidR="00686ECA" w:rsidRPr="0027715D" w:rsidRDefault="00686ECA" w:rsidP="00686ECA">
      <w:pPr>
        <w:rPr>
          <w:rFonts w:ascii="Titillium" w:hAnsi="Titillium"/>
          <w:highlight w:val="yellow"/>
        </w:rPr>
      </w:pPr>
      <w:r w:rsidRPr="0027715D">
        <w:rPr>
          <w:rFonts w:ascii="Titillium" w:hAnsi="Titillium"/>
          <w:highlight w:val="yellow"/>
        </w:rPr>
        <w:t>[Name der Bank]</w:t>
      </w:r>
    </w:p>
    <w:p w:rsidR="00686ECA" w:rsidRPr="0027715D" w:rsidRDefault="00686ECA" w:rsidP="00686ECA">
      <w:pPr>
        <w:rPr>
          <w:rFonts w:ascii="Titillium" w:hAnsi="Titillium"/>
          <w:highlight w:val="yellow"/>
        </w:rPr>
      </w:pPr>
      <w:r w:rsidRPr="0027715D">
        <w:rPr>
          <w:rFonts w:ascii="Titillium" w:hAnsi="Titillium"/>
          <w:highlight w:val="yellow"/>
        </w:rPr>
        <w:t>[Adresse]</w:t>
      </w:r>
    </w:p>
    <w:p w:rsidR="00686ECA" w:rsidRDefault="00686ECA" w:rsidP="00686ECA">
      <w:pPr>
        <w:rPr>
          <w:rFonts w:ascii="Titillium" w:hAnsi="Titillium"/>
          <w:highlight w:val="yellow"/>
        </w:rPr>
      </w:pPr>
      <w:r w:rsidRPr="0027715D">
        <w:rPr>
          <w:rFonts w:ascii="Titillium" w:hAnsi="Titillium"/>
          <w:highlight w:val="yellow"/>
        </w:rPr>
        <w:t>[PLZ] [Ort]</w:t>
      </w:r>
    </w:p>
    <w:p w:rsidR="0027715D" w:rsidRPr="0027715D" w:rsidRDefault="0027715D" w:rsidP="00686ECA">
      <w:pPr>
        <w:rPr>
          <w:rFonts w:ascii="Titillium" w:hAnsi="Titillium"/>
          <w:highlight w:val="yellow"/>
        </w:rPr>
      </w:pPr>
    </w:p>
    <w:p w:rsidR="00686ECA" w:rsidRPr="0027715D" w:rsidRDefault="00686ECA" w:rsidP="00686ECA">
      <w:pPr>
        <w:rPr>
          <w:rFonts w:ascii="Titillium" w:hAnsi="Titillium"/>
        </w:rPr>
      </w:pPr>
      <w:r w:rsidRPr="0027715D">
        <w:rPr>
          <w:rFonts w:ascii="Titillium" w:hAnsi="Titillium"/>
        </w:rPr>
        <w:t xml:space="preserve">  </w:t>
      </w:r>
    </w:p>
    <w:p w:rsidR="00686ECA" w:rsidRPr="0027715D" w:rsidRDefault="00686ECA" w:rsidP="00686ECA">
      <w:pPr>
        <w:jc w:val="right"/>
        <w:rPr>
          <w:rFonts w:ascii="Titillium" w:hAnsi="Titillium"/>
          <w:highlight w:val="yellow"/>
        </w:rPr>
      </w:pPr>
      <w:r w:rsidRPr="0027715D">
        <w:rPr>
          <w:rFonts w:ascii="Titillium" w:hAnsi="Titillium"/>
          <w:highlight w:val="yellow"/>
        </w:rPr>
        <w:t>[Ort], [Datum]</w:t>
      </w:r>
    </w:p>
    <w:p w:rsidR="00686ECA" w:rsidRPr="0027715D" w:rsidRDefault="00686ECA" w:rsidP="00686ECA">
      <w:pPr>
        <w:rPr>
          <w:rFonts w:ascii="Titillium" w:hAnsi="Titillium"/>
        </w:rPr>
      </w:pPr>
      <w:r w:rsidRPr="0027715D">
        <w:rPr>
          <w:rFonts w:ascii="Titillium" w:hAnsi="Titillium"/>
        </w:rPr>
        <w:t xml:space="preserve"> </w:t>
      </w:r>
    </w:p>
    <w:p w:rsidR="0027715D" w:rsidRDefault="0027715D" w:rsidP="00686ECA">
      <w:pPr>
        <w:rPr>
          <w:rFonts w:ascii="Titillium" w:hAnsi="Titillium"/>
          <w:b/>
        </w:rPr>
      </w:pPr>
    </w:p>
    <w:p w:rsidR="0027715D" w:rsidRDefault="0027715D" w:rsidP="00686ECA">
      <w:pPr>
        <w:rPr>
          <w:rFonts w:ascii="Titillium" w:hAnsi="Titillium"/>
          <w:b/>
        </w:rPr>
      </w:pPr>
    </w:p>
    <w:p w:rsidR="00686ECA" w:rsidRPr="0027715D" w:rsidRDefault="00686ECA" w:rsidP="00686ECA">
      <w:pPr>
        <w:rPr>
          <w:rFonts w:ascii="Titillium" w:hAnsi="Titillium"/>
          <w:b/>
        </w:rPr>
      </w:pPr>
      <w:r w:rsidRPr="0027715D">
        <w:rPr>
          <w:rFonts w:ascii="Titillium" w:hAnsi="Titillium"/>
          <w:b/>
        </w:rPr>
        <w:t xml:space="preserve"> </w:t>
      </w:r>
    </w:p>
    <w:p w:rsidR="00686ECA" w:rsidRPr="0027715D" w:rsidRDefault="00686ECA" w:rsidP="00686ECA">
      <w:pPr>
        <w:rPr>
          <w:rFonts w:ascii="Titillium" w:hAnsi="Titillium"/>
          <w:b/>
        </w:rPr>
      </w:pPr>
      <w:r w:rsidRPr="0027715D">
        <w:rPr>
          <w:rFonts w:ascii="Titillium" w:hAnsi="Titillium"/>
          <w:b/>
        </w:rPr>
        <w:t xml:space="preserve">Betrifft: </w:t>
      </w:r>
      <w:r w:rsidR="0027715D" w:rsidRPr="0027715D">
        <w:rPr>
          <w:rFonts w:ascii="Titillium" w:hAnsi="Titillium"/>
          <w:b/>
        </w:rPr>
        <w:t>Aufforderung zur Rückverrechnung rechtswidrig eingehobener</w:t>
      </w:r>
      <w:r w:rsidRPr="0027715D">
        <w:rPr>
          <w:rFonts w:ascii="Titillium" w:hAnsi="Titillium"/>
          <w:b/>
        </w:rPr>
        <w:t xml:space="preserve"> Zinsen</w:t>
      </w:r>
    </w:p>
    <w:p w:rsidR="00686ECA" w:rsidRPr="0027715D" w:rsidRDefault="00686ECA" w:rsidP="00686ECA">
      <w:pPr>
        <w:rPr>
          <w:rFonts w:ascii="Titillium" w:hAnsi="Titillium"/>
        </w:rPr>
      </w:pPr>
      <w:r w:rsidRPr="0027715D">
        <w:rPr>
          <w:rFonts w:ascii="Titillium" w:hAnsi="Titillium"/>
        </w:rPr>
        <w:t xml:space="preserve"> </w:t>
      </w:r>
    </w:p>
    <w:p w:rsidR="00686ECA" w:rsidRPr="0027715D" w:rsidRDefault="00686ECA" w:rsidP="00686ECA">
      <w:pPr>
        <w:rPr>
          <w:rFonts w:ascii="Titillium" w:hAnsi="Titillium"/>
        </w:rPr>
      </w:pPr>
      <w:r w:rsidRPr="0027715D">
        <w:rPr>
          <w:rFonts w:ascii="Titillium" w:hAnsi="Titillium"/>
        </w:rPr>
        <w:t xml:space="preserve"> </w:t>
      </w:r>
    </w:p>
    <w:p w:rsidR="00686ECA" w:rsidRPr="0027715D" w:rsidRDefault="00686ECA" w:rsidP="00686ECA">
      <w:pPr>
        <w:jc w:val="both"/>
        <w:rPr>
          <w:rFonts w:ascii="Titillium" w:hAnsi="Titillium"/>
        </w:rPr>
      </w:pPr>
      <w:r w:rsidRPr="0027715D">
        <w:rPr>
          <w:rFonts w:ascii="Titillium" w:hAnsi="Titillium"/>
        </w:rPr>
        <w:t>Sehr geehrte Damen und Herren!</w:t>
      </w:r>
    </w:p>
    <w:p w:rsidR="00686ECA" w:rsidRPr="0027715D" w:rsidRDefault="00686ECA" w:rsidP="00686ECA">
      <w:pPr>
        <w:jc w:val="both"/>
        <w:rPr>
          <w:rFonts w:ascii="Titillium" w:hAnsi="Titillium"/>
        </w:rPr>
      </w:pPr>
      <w:r w:rsidRPr="0027715D">
        <w:rPr>
          <w:rFonts w:ascii="Titillium" w:hAnsi="Titillium"/>
        </w:rPr>
        <w:t xml:space="preserve"> </w:t>
      </w:r>
    </w:p>
    <w:p w:rsidR="00686ECA" w:rsidRPr="0027715D" w:rsidRDefault="00686ECA" w:rsidP="00686ECA">
      <w:pPr>
        <w:jc w:val="both"/>
        <w:rPr>
          <w:rFonts w:ascii="Titillium" w:hAnsi="Titillium"/>
        </w:rPr>
      </w:pPr>
      <w:r w:rsidRPr="0027715D">
        <w:rPr>
          <w:rFonts w:ascii="Titillium" w:hAnsi="Titillium"/>
        </w:rPr>
        <w:t xml:space="preserve"> </w:t>
      </w:r>
    </w:p>
    <w:p w:rsidR="00686ECA" w:rsidRPr="00C561F3" w:rsidRDefault="00686ECA" w:rsidP="00686ECA">
      <w:pPr>
        <w:spacing w:line="360" w:lineRule="auto"/>
        <w:jc w:val="both"/>
        <w:rPr>
          <w:rFonts w:ascii="Titillium" w:hAnsi="Titillium"/>
          <w:color w:val="auto"/>
        </w:rPr>
      </w:pPr>
      <w:r w:rsidRPr="00C561F3">
        <w:rPr>
          <w:rFonts w:ascii="Titillium" w:hAnsi="Titillium"/>
          <w:color w:val="auto"/>
        </w:rPr>
        <w:t xml:space="preserve">Laut den OGH-Urteilen </w:t>
      </w:r>
      <w:r w:rsidR="00C561F3" w:rsidRPr="00C561F3">
        <w:rPr>
          <w:rFonts w:ascii="Titillium" w:hAnsi="Titillium"/>
          <w:color w:val="auto"/>
        </w:rPr>
        <w:t xml:space="preserve">mit den Geschäftszahlen </w:t>
      </w:r>
      <w:hyperlink r:id="rId8" w:tgtFrame="_blank" w:tooltip="4 Ob 60/17b" w:history="1">
        <w:r w:rsidR="00C561F3" w:rsidRPr="00C561F3">
          <w:rPr>
            <w:rFonts w:ascii="Titillium" w:hAnsi="Titillium"/>
            <w:color w:val="auto"/>
            <w:lang w:val="de-DE"/>
          </w:rPr>
          <w:t>4 Ob 60/17b</w:t>
        </w:r>
      </w:hyperlink>
      <w:r w:rsidR="00C561F3" w:rsidRPr="00C561F3">
        <w:rPr>
          <w:rFonts w:ascii="Titillium" w:hAnsi="Titillium"/>
          <w:color w:val="auto"/>
          <w:lang w:val="de-DE"/>
        </w:rPr>
        <w:t xml:space="preserve">, </w:t>
      </w:r>
      <w:hyperlink r:id="rId9" w:tgtFrame="_blank" w:tooltip="8 OB 101/16k" w:history="1">
        <w:r w:rsidR="00C561F3" w:rsidRPr="00C561F3">
          <w:rPr>
            <w:rFonts w:ascii="Titillium" w:hAnsi="Titillium"/>
            <w:color w:val="auto"/>
            <w:lang w:val="de-DE"/>
          </w:rPr>
          <w:t>8 Ob 101/16k</w:t>
        </w:r>
      </w:hyperlink>
      <w:r w:rsidR="00C561F3" w:rsidRPr="00C561F3">
        <w:rPr>
          <w:rFonts w:ascii="Titillium" w:hAnsi="Titillium"/>
          <w:color w:val="auto"/>
          <w:lang w:val="de-DE"/>
        </w:rPr>
        <w:t xml:space="preserve">, </w:t>
      </w:r>
      <w:hyperlink r:id="rId10" w:tgtFrame="_blank" w:tooltip="8 Ob 107/16" w:history="1">
        <w:r w:rsidR="00C561F3" w:rsidRPr="00C561F3">
          <w:rPr>
            <w:rFonts w:ascii="Titillium" w:hAnsi="Titillium"/>
            <w:color w:val="auto"/>
            <w:lang w:val="de-DE"/>
          </w:rPr>
          <w:t xml:space="preserve">8 Ob 107/16, </w:t>
        </w:r>
      </w:hyperlink>
      <w:r w:rsidR="00C561F3" w:rsidRPr="00C561F3">
        <w:rPr>
          <w:rFonts w:ascii="Titillium" w:hAnsi="Titillium"/>
          <w:color w:val="auto"/>
          <w:lang w:val="de-DE"/>
        </w:rPr>
        <w:t xml:space="preserve">9 Ob 35/17p, 3 Ob 88/17p und 6 Ob 51/17v </w:t>
      </w:r>
      <w:r w:rsidRPr="00C561F3">
        <w:rPr>
          <w:rFonts w:ascii="Titillium" w:hAnsi="Titillium"/>
          <w:color w:val="auto"/>
        </w:rPr>
        <w:t xml:space="preserve">ist es unzulässig, wenn </w:t>
      </w:r>
      <w:r w:rsidR="0027715D" w:rsidRPr="00C561F3">
        <w:rPr>
          <w:rFonts w:ascii="Titillium" w:hAnsi="Titillium"/>
          <w:color w:val="auto"/>
        </w:rPr>
        <w:t xml:space="preserve">der </w:t>
      </w:r>
      <w:r w:rsidRPr="00C561F3">
        <w:rPr>
          <w:rFonts w:ascii="Titillium" w:hAnsi="Titillium"/>
          <w:color w:val="auto"/>
        </w:rPr>
        <w:t xml:space="preserve">Kreditgeber den Indikator bei einem negativen Referenzwert einseitig mit </w:t>
      </w:r>
      <w:r w:rsidR="00AE51E0" w:rsidRPr="00C561F3">
        <w:rPr>
          <w:rFonts w:ascii="Titillium" w:hAnsi="Titillium"/>
          <w:color w:val="auto"/>
        </w:rPr>
        <w:t>n</w:t>
      </w:r>
      <w:r w:rsidRPr="00C561F3">
        <w:rPr>
          <w:rFonts w:ascii="Titillium" w:hAnsi="Titillium"/>
          <w:color w:val="auto"/>
        </w:rPr>
        <w:t xml:space="preserve">ull </w:t>
      </w:r>
      <w:r w:rsidR="00AE51E0" w:rsidRPr="00C561F3">
        <w:rPr>
          <w:rFonts w:ascii="Titillium" w:hAnsi="Titillium"/>
          <w:color w:val="auto"/>
        </w:rPr>
        <w:t xml:space="preserve">Prozent </w:t>
      </w:r>
      <w:r w:rsidRPr="00C561F3">
        <w:rPr>
          <w:rFonts w:ascii="Titillium" w:hAnsi="Titillium"/>
          <w:color w:val="auto"/>
        </w:rPr>
        <w:t>ansetz</w:t>
      </w:r>
      <w:r w:rsidR="0027715D" w:rsidRPr="00C561F3">
        <w:rPr>
          <w:rFonts w:ascii="Titillium" w:hAnsi="Titillium"/>
          <w:color w:val="auto"/>
        </w:rPr>
        <w:t>t</w:t>
      </w:r>
      <w:r w:rsidRPr="00C561F3">
        <w:rPr>
          <w:rFonts w:ascii="Titillium" w:hAnsi="Titillium"/>
          <w:color w:val="auto"/>
        </w:rPr>
        <w:t xml:space="preserve"> und dadurch vom Kreditnehmer jedenfalls den Aufschlag verlang</w:t>
      </w:r>
      <w:r w:rsidR="0027715D" w:rsidRPr="00C561F3">
        <w:rPr>
          <w:rFonts w:ascii="Titillium" w:hAnsi="Titillium"/>
          <w:color w:val="auto"/>
        </w:rPr>
        <w:t>t</w:t>
      </w:r>
      <w:r w:rsidRPr="00C561F3">
        <w:rPr>
          <w:rFonts w:ascii="Titillium" w:hAnsi="Titillium"/>
          <w:color w:val="auto"/>
        </w:rPr>
        <w:t>.</w:t>
      </w:r>
      <w:r w:rsidR="00C54E15">
        <w:rPr>
          <w:rFonts w:ascii="Titillium" w:hAnsi="Titillium"/>
          <w:color w:val="auto"/>
        </w:rPr>
        <w:t xml:space="preserve"> </w:t>
      </w:r>
      <w:r w:rsidR="00C54E15">
        <w:rPr>
          <w:rFonts w:ascii="Titillium" w:eastAsiaTheme="minorHAnsi" w:hAnsi="Titillium" w:cs="Titillium"/>
          <w:lang w:eastAsia="en-US"/>
        </w:rPr>
        <w:t xml:space="preserve">Genauso unzulässig sind  gemäß OLG-Urteil 5R35/17d  </w:t>
      </w:r>
      <w:proofErr w:type="spellStart"/>
      <w:r w:rsidR="00C54E15">
        <w:rPr>
          <w:rFonts w:ascii="Titillium" w:eastAsiaTheme="minorHAnsi" w:hAnsi="Titillium" w:cs="Titillium"/>
          <w:lang w:eastAsia="en-US"/>
        </w:rPr>
        <w:t>iVm</w:t>
      </w:r>
      <w:proofErr w:type="spellEnd"/>
      <w:r w:rsidR="00C54E15">
        <w:rPr>
          <w:rFonts w:ascii="Titillium" w:eastAsiaTheme="minorHAnsi" w:hAnsi="Titillium" w:cs="Titillium"/>
          <w:lang w:eastAsia="en-US"/>
        </w:rPr>
        <w:t xml:space="preserve"> Zurückweisung der Revision der Bank  4Ob107/17i zwischen Kreditgeber und  Kreditnehmer neu vereinbarte  Zinsgleitklauseln, wonach bei negativem Indikatorzinssatz der Kreditnehmer jedenfalls den vereinbarten Aufschlag zu zahlen hat ohne dass gleichzeitig auch eine adäquate Zinsobergrenze vereinbart wurde.</w:t>
      </w:r>
    </w:p>
    <w:p w:rsidR="00686ECA" w:rsidRPr="0027715D" w:rsidRDefault="00686ECA" w:rsidP="00686ECA">
      <w:pPr>
        <w:spacing w:line="360" w:lineRule="auto"/>
        <w:jc w:val="both"/>
        <w:rPr>
          <w:rFonts w:ascii="Titillium" w:hAnsi="Titillium"/>
        </w:rPr>
      </w:pPr>
      <w:r w:rsidRPr="0027715D">
        <w:rPr>
          <w:rFonts w:ascii="Titillium" w:hAnsi="Titillium"/>
        </w:rPr>
        <w:t xml:space="preserve"> </w:t>
      </w:r>
    </w:p>
    <w:p w:rsidR="00686ECA" w:rsidRPr="0027715D" w:rsidRDefault="00686ECA" w:rsidP="00686ECA">
      <w:pPr>
        <w:spacing w:line="360" w:lineRule="auto"/>
        <w:jc w:val="both"/>
        <w:rPr>
          <w:rFonts w:ascii="Titillium" w:hAnsi="Titillium"/>
        </w:rPr>
      </w:pPr>
      <w:r w:rsidRPr="0027715D">
        <w:rPr>
          <w:rFonts w:ascii="Titillium" w:hAnsi="Titillium"/>
        </w:rPr>
        <w:t xml:space="preserve">Ich </w:t>
      </w:r>
      <w:r w:rsidRPr="0027715D">
        <w:rPr>
          <w:rFonts w:ascii="Titillium" w:hAnsi="Titillium"/>
          <w:highlight w:val="yellow"/>
        </w:rPr>
        <w:t>habe/hatte</w:t>
      </w:r>
      <w:r w:rsidRPr="0027715D">
        <w:rPr>
          <w:rFonts w:ascii="Titillium" w:hAnsi="Titillium"/>
        </w:rPr>
        <w:t xml:space="preserve"> bei Ihnen einen Kredit mit der </w:t>
      </w:r>
      <w:r w:rsidRPr="0027715D">
        <w:rPr>
          <w:rFonts w:ascii="Titillium" w:hAnsi="Titillium"/>
          <w:highlight w:val="yellow"/>
        </w:rPr>
        <w:t>[Kreditnummer]</w:t>
      </w:r>
      <w:r w:rsidRPr="0027715D">
        <w:rPr>
          <w:rFonts w:ascii="Titillium" w:hAnsi="Titillium"/>
        </w:rPr>
        <w:t>.</w:t>
      </w:r>
    </w:p>
    <w:p w:rsidR="00686ECA" w:rsidRPr="0027715D" w:rsidRDefault="00686ECA" w:rsidP="00686ECA">
      <w:pPr>
        <w:spacing w:line="360" w:lineRule="auto"/>
        <w:jc w:val="both"/>
        <w:rPr>
          <w:rFonts w:ascii="Titillium" w:hAnsi="Titillium"/>
        </w:rPr>
      </w:pPr>
      <w:r w:rsidRPr="0027715D">
        <w:rPr>
          <w:rFonts w:ascii="Titillium" w:hAnsi="Titillium"/>
        </w:rPr>
        <w:t xml:space="preserve"> </w:t>
      </w:r>
    </w:p>
    <w:p w:rsidR="00686ECA" w:rsidRPr="0027715D" w:rsidRDefault="00973518" w:rsidP="00686ECA">
      <w:pPr>
        <w:spacing w:line="360" w:lineRule="auto"/>
        <w:jc w:val="both"/>
        <w:rPr>
          <w:rFonts w:ascii="Titillium" w:hAnsi="Titillium"/>
        </w:rPr>
      </w:pPr>
      <w:r>
        <w:rPr>
          <w:rFonts w:ascii="Titillium" w:eastAsiaTheme="minorHAnsi" w:hAnsi="Titillium" w:cs="Titillium"/>
          <w:lang w:eastAsia="en-US"/>
        </w:rPr>
        <w:lastRenderedPageBreak/>
        <w:t xml:space="preserve">Obwohl der vertraglich vereinbarte Indikatorzinssatz bei mir negativ ist, verrechnen Sie mir den Gewinnaufschlag voll und ziehen den negativen Indikator nicht vom Aufschlag ab. Dies ist gemäß den oben genannten OLG und OGH Erkenntnissen unzulässig. Sie haben mir daher widerrechtlich zu viel an Zinsen verrechnet. Ich fordere Sie daher auf, mir die rechtswidrig eingehobenen Zinsen binnen eines Monats auf mein Konto mit der </w:t>
      </w:r>
      <w:r w:rsidRPr="00973518">
        <w:rPr>
          <w:rFonts w:ascii="Titillium" w:eastAsiaTheme="minorHAnsi" w:hAnsi="Titillium" w:cs="Titillium"/>
          <w:highlight w:val="yellow"/>
          <w:lang w:eastAsia="en-US"/>
        </w:rPr>
        <w:t>[Kontonummer] [gegebenenfalls Verrechnungskonto des Kredites]</w:t>
      </w:r>
      <w:bookmarkStart w:id="0" w:name="_GoBack"/>
      <w:bookmarkEnd w:id="0"/>
      <w:r>
        <w:rPr>
          <w:rFonts w:ascii="Titillium" w:eastAsiaTheme="minorHAnsi" w:hAnsi="Titillium" w:cs="Titillium"/>
          <w:lang w:eastAsia="en-US"/>
        </w:rPr>
        <w:t xml:space="preserve"> gutzuschreiben und zukünftig die Zinsenverrechnung korrekt vorzunehmen.</w:t>
      </w:r>
      <w:r w:rsidR="00686ECA" w:rsidRPr="0027715D">
        <w:rPr>
          <w:rFonts w:ascii="Titillium" w:hAnsi="Titillium"/>
        </w:rPr>
        <w:t xml:space="preserve"> </w:t>
      </w:r>
    </w:p>
    <w:p w:rsidR="00686ECA" w:rsidRPr="0027715D" w:rsidRDefault="00686ECA" w:rsidP="00686ECA">
      <w:pPr>
        <w:spacing w:line="360" w:lineRule="auto"/>
        <w:rPr>
          <w:rFonts w:ascii="Titillium" w:hAnsi="Titillium"/>
        </w:rPr>
      </w:pPr>
      <w:r w:rsidRPr="0027715D">
        <w:rPr>
          <w:rFonts w:ascii="Titillium" w:hAnsi="Titillium"/>
        </w:rPr>
        <w:t xml:space="preserve">                               </w:t>
      </w:r>
      <w:r w:rsidRPr="0027715D">
        <w:rPr>
          <w:rFonts w:ascii="Titillium" w:hAnsi="Titillium"/>
        </w:rPr>
        <w:tab/>
      </w:r>
    </w:p>
    <w:p w:rsidR="00686ECA" w:rsidRPr="0027715D" w:rsidRDefault="00686ECA" w:rsidP="00686ECA">
      <w:pPr>
        <w:spacing w:line="360" w:lineRule="auto"/>
        <w:rPr>
          <w:rFonts w:ascii="Titillium" w:hAnsi="Titillium"/>
        </w:rPr>
      </w:pPr>
      <w:r w:rsidRPr="0027715D">
        <w:rPr>
          <w:rFonts w:ascii="Titillium" w:hAnsi="Titillium"/>
        </w:rPr>
        <w:t>Mit freundlichen Grüßen</w:t>
      </w:r>
    </w:p>
    <w:p w:rsidR="00686ECA" w:rsidRPr="0027715D" w:rsidRDefault="00686ECA" w:rsidP="00686ECA">
      <w:pPr>
        <w:spacing w:line="360" w:lineRule="auto"/>
        <w:rPr>
          <w:rFonts w:ascii="Titillium" w:hAnsi="Titillium"/>
        </w:rPr>
      </w:pPr>
      <w:r w:rsidRPr="0027715D">
        <w:rPr>
          <w:rFonts w:ascii="Titillium" w:hAnsi="Titillium"/>
        </w:rPr>
        <w:t xml:space="preserve"> </w:t>
      </w:r>
    </w:p>
    <w:p w:rsidR="00686ECA" w:rsidRPr="0027715D" w:rsidRDefault="00686ECA" w:rsidP="00686ECA">
      <w:pPr>
        <w:spacing w:line="360" w:lineRule="auto"/>
        <w:rPr>
          <w:rFonts w:ascii="Titillium" w:hAnsi="Titillium"/>
          <w:highlight w:val="yellow"/>
        </w:rPr>
      </w:pPr>
      <w:r w:rsidRPr="0027715D">
        <w:rPr>
          <w:rFonts w:ascii="Titillium" w:hAnsi="Titillium"/>
          <w:highlight w:val="yellow"/>
        </w:rPr>
        <w:t>[eigenhändige Unterschrift]</w:t>
      </w:r>
    </w:p>
    <w:p w:rsidR="00686ECA" w:rsidRPr="0027715D" w:rsidRDefault="00686ECA" w:rsidP="00686ECA">
      <w:pPr>
        <w:spacing w:line="360" w:lineRule="auto"/>
        <w:rPr>
          <w:rFonts w:ascii="Titillium" w:hAnsi="Titillium"/>
        </w:rPr>
      </w:pPr>
      <w:r w:rsidRPr="0027715D">
        <w:rPr>
          <w:rFonts w:ascii="Titillium" w:hAnsi="Titillium"/>
        </w:rPr>
        <w:t xml:space="preserve"> </w:t>
      </w:r>
    </w:p>
    <w:p w:rsidR="00686ECA" w:rsidRPr="0027715D" w:rsidRDefault="00686ECA" w:rsidP="00686ECA">
      <w:pPr>
        <w:spacing w:line="360" w:lineRule="auto"/>
        <w:rPr>
          <w:rFonts w:ascii="Titillium" w:hAnsi="Titillium"/>
        </w:rPr>
      </w:pPr>
      <w:r w:rsidRPr="0027715D">
        <w:rPr>
          <w:rFonts w:ascii="Titillium" w:hAnsi="Titillium"/>
          <w:highlight w:val="yellow"/>
        </w:rPr>
        <w:t>[Name]</w:t>
      </w:r>
    </w:p>
    <w:p w:rsidR="00BF1E63" w:rsidRPr="0027715D" w:rsidRDefault="00BF1E63" w:rsidP="006B7130">
      <w:pPr>
        <w:rPr>
          <w:rFonts w:ascii="Titillium" w:hAnsi="Titillium"/>
        </w:rPr>
      </w:pPr>
    </w:p>
    <w:sectPr w:rsidR="00BF1E63" w:rsidRPr="0027715D" w:rsidSect="00577123">
      <w:headerReference w:type="default" r:id="rId11"/>
      <w:pgSz w:w="11906" w:h="16838"/>
      <w:pgMar w:top="2268" w:right="2098"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CA" w:rsidRDefault="00686ECA" w:rsidP="007E3340">
      <w:pPr>
        <w:spacing w:line="240" w:lineRule="auto"/>
      </w:pPr>
      <w:r>
        <w:separator/>
      </w:r>
    </w:p>
  </w:endnote>
  <w:endnote w:type="continuationSeparator" w:id="0">
    <w:p w:rsidR="00686ECA" w:rsidRDefault="00686ECA" w:rsidP="007E3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Titillium Bd">
    <w:altName w:val="Arial"/>
    <w:panose1 w:val="000008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tillium Up">
    <w:altName w:val="Arial"/>
    <w:panose1 w:val="000003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CA" w:rsidRDefault="00686ECA" w:rsidP="007E3340">
      <w:pPr>
        <w:spacing w:line="240" w:lineRule="auto"/>
      </w:pPr>
      <w:r>
        <w:separator/>
      </w:r>
    </w:p>
  </w:footnote>
  <w:footnote w:type="continuationSeparator" w:id="0">
    <w:p w:rsidR="00686ECA" w:rsidRDefault="00686ECA" w:rsidP="007E3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40" w:rsidRDefault="007E3340">
    <w:pPr>
      <w:pStyle w:val="Kopfzeile"/>
    </w:pPr>
  </w:p>
  <w:p w:rsidR="007E3340" w:rsidRDefault="00F87666">
    <w:pPr>
      <w:pStyle w:val="Kopfzeile"/>
    </w:pPr>
    <w:r>
      <w:rPr>
        <w:noProof/>
        <w:lang w:val="de-AT" w:eastAsia="de-AT"/>
      </w:rPr>
      <mc:AlternateContent>
        <mc:Choice Requires="wps">
          <w:drawing>
            <wp:anchor distT="0" distB="0" distL="114300" distR="114300" simplePos="0" relativeHeight="251660288" behindDoc="0" locked="0" layoutInCell="1" allowOverlap="1" wp14:anchorId="1B461A82" wp14:editId="6B73B1DC">
              <wp:simplePos x="0" y="0"/>
              <wp:positionH relativeFrom="column">
                <wp:posOffset>-1889760</wp:posOffset>
              </wp:positionH>
              <wp:positionV relativeFrom="paragraph">
                <wp:posOffset>182880</wp:posOffset>
              </wp:positionV>
              <wp:extent cx="557530" cy="593725"/>
              <wp:effectExtent l="0" t="0" r="0" b="0"/>
              <wp:wrapNone/>
              <wp:docPr id="4" name="Rechteck 4"/>
              <wp:cNvGraphicFramePr/>
              <a:graphic xmlns:a="http://schemas.openxmlformats.org/drawingml/2006/main">
                <a:graphicData uri="http://schemas.microsoft.com/office/word/2010/wordprocessingShape">
                  <wps:wsp>
                    <wps:cNvSpPr/>
                    <wps:spPr>
                      <a:xfrm>
                        <a:off x="0" y="0"/>
                        <a:ext cx="557530" cy="593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0388F" id="Rechteck 4" o:spid="_x0000_s1026" style="position:absolute;margin-left:-148.8pt;margin-top:14.4pt;width:43.9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" fillcolor="#4f81bd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19E00B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1C42E7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4A573E"/>
    <w:lvl w:ilvl="0">
      <w:start w:val="1"/>
      <w:numFmt w:val="bullet"/>
      <w:pStyle w:val="Aufzhlungszeichen3"/>
      <w:lvlText w:val="›"/>
      <w:lvlJc w:val="left"/>
      <w:pPr>
        <w:ind w:left="926" w:hanging="360"/>
      </w:pPr>
      <w:rPr>
        <w:rFonts w:ascii="Titillium" w:hAnsi="Titillium" w:hint="default"/>
      </w:rPr>
    </w:lvl>
  </w:abstractNum>
  <w:abstractNum w:abstractNumId="3" w15:restartNumberingAfterBreak="0">
    <w:nsid w:val="FFFFFF83"/>
    <w:multiLevelType w:val="singleLevel"/>
    <w:tmpl w:val="2BA499BE"/>
    <w:lvl w:ilvl="0">
      <w:start w:val="1"/>
      <w:numFmt w:val="bullet"/>
      <w:pStyle w:val="Aufzhlungszeichen2"/>
      <w:lvlText w:val="»"/>
      <w:lvlJc w:val="left"/>
      <w:pPr>
        <w:ind w:left="643" w:hanging="360"/>
      </w:pPr>
      <w:rPr>
        <w:rFonts w:ascii="Titillium" w:hAnsi="Titillium" w:hint="default"/>
      </w:rPr>
    </w:lvl>
  </w:abstractNum>
  <w:abstractNum w:abstractNumId="4" w15:restartNumberingAfterBreak="0">
    <w:nsid w:val="FFFFFF89"/>
    <w:multiLevelType w:val="singleLevel"/>
    <w:tmpl w:val="2C10C7BA"/>
    <w:lvl w:ilvl="0">
      <w:start w:val="1"/>
      <w:numFmt w:val="bullet"/>
      <w:pStyle w:val="Aufzhlungszeichen"/>
      <w:lvlText w:val="»"/>
      <w:lvlJc w:val="left"/>
      <w:pPr>
        <w:ind w:left="360" w:hanging="360"/>
      </w:pPr>
      <w:rPr>
        <w:rFonts w:ascii="Titillium Bd" w:hAnsi="Titillium Bd" w:hint="default"/>
        <w:b/>
        <w:i w:val="0"/>
        <w:sz w:val="20"/>
      </w:rPr>
    </w:lvl>
  </w:abstractNum>
  <w:abstractNum w:abstractNumId="5" w15:restartNumberingAfterBreak="0">
    <w:nsid w:val="082E0E1F"/>
    <w:multiLevelType w:val="multilevel"/>
    <w:tmpl w:val="8D128E82"/>
    <w:lvl w:ilvl="0">
      <w:start w:val="1"/>
      <w:numFmt w:val="decimal"/>
      <w:lvlText w:val="%1."/>
      <w:lvlJc w:val="left"/>
      <w:pPr>
        <w:ind w:left="360" w:hanging="360"/>
      </w:pPr>
      <w:rPr>
        <w:rFonts w:ascii="Titillium Bd" w:hAnsi="Titillium Bd" w:hint="default"/>
        <w:b/>
        <w:i w:val="0"/>
        <w:caps w:val="0"/>
        <w:strike w:val="0"/>
        <w:dstrike w:val="0"/>
        <w:vanish w:val="0"/>
        <w:sz w:val="18"/>
        <w:vertAlign w:val="baseline"/>
      </w:rPr>
    </w:lvl>
    <w:lvl w:ilvl="1">
      <w:start w:val="1"/>
      <w:numFmt w:val="decimal"/>
      <w:lvlText w:val="%1.%2"/>
      <w:lvlJc w:val="left"/>
      <w:pPr>
        <w:ind w:left="624" w:hanging="340"/>
      </w:pPr>
      <w:rPr>
        <w:rFonts w:ascii="Titillium Bd" w:hAnsi="Titillium Bd" w:hint="default"/>
        <w:sz w:val="18"/>
      </w:rPr>
    </w:lvl>
    <w:lvl w:ilvl="2">
      <w:start w:val="1"/>
      <w:numFmt w:val="none"/>
      <w:lvlText w:val="1.1.1"/>
      <w:lvlJc w:val="left"/>
      <w:pPr>
        <w:ind w:left="908" w:hanging="340"/>
      </w:pPr>
      <w:rPr>
        <w:rFonts w:ascii="Titillium Bd" w:hAnsi="Titillium Bd" w:hint="default"/>
        <w:sz w:val="18"/>
      </w:rPr>
    </w:lvl>
    <w:lvl w:ilvl="3">
      <w:start w:val="1"/>
      <w:numFmt w:val="decimal"/>
      <w:lvlText w:val="%1.%2.%3.%4."/>
      <w:lvlJc w:val="left"/>
      <w:pPr>
        <w:ind w:left="1192" w:hanging="340"/>
      </w:pPr>
      <w:rPr>
        <w:rFonts w:hint="default"/>
      </w:rPr>
    </w:lvl>
    <w:lvl w:ilvl="4">
      <w:start w:val="1"/>
      <w:numFmt w:val="decimal"/>
      <w:lvlText w:val="%1.%2.%3.%4.%5."/>
      <w:lvlJc w:val="left"/>
      <w:pPr>
        <w:ind w:left="1476" w:hanging="340"/>
      </w:pPr>
      <w:rPr>
        <w:rFonts w:hint="default"/>
      </w:rPr>
    </w:lvl>
    <w:lvl w:ilvl="5">
      <w:start w:val="1"/>
      <w:numFmt w:val="decimal"/>
      <w:lvlText w:val="%1.%2.%3.%4.%5.%6."/>
      <w:lvlJc w:val="left"/>
      <w:pPr>
        <w:ind w:left="1760" w:hanging="340"/>
      </w:pPr>
      <w:rPr>
        <w:rFonts w:hint="default"/>
      </w:rPr>
    </w:lvl>
    <w:lvl w:ilvl="6">
      <w:start w:val="1"/>
      <w:numFmt w:val="decimal"/>
      <w:lvlText w:val="%1.%2.%3.%4.%5.%6.%7."/>
      <w:lvlJc w:val="left"/>
      <w:pPr>
        <w:ind w:left="2044" w:hanging="340"/>
      </w:pPr>
      <w:rPr>
        <w:rFonts w:hint="default"/>
      </w:rPr>
    </w:lvl>
    <w:lvl w:ilvl="7">
      <w:start w:val="1"/>
      <w:numFmt w:val="decimal"/>
      <w:lvlText w:val="%1.%2.%3.%4.%5.%6.%7.%8."/>
      <w:lvlJc w:val="left"/>
      <w:pPr>
        <w:ind w:left="2328" w:hanging="340"/>
      </w:pPr>
      <w:rPr>
        <w:rFonts w:hint="default"/>
      </w:rPr>
    </w:lvl>
    <w:lvl w:ilvl="8">
      <w:start w:val="1"/>
      <w:numFmt w:val="decimal"/>
      <w:lvlText w:val="%1.%2.%3.%4.%5.%6.%7.%8.%9."/>
      <w:lvlJc w:val="left"/>
      <w:pPr>
        <w:ind w:left="2612" w:hanging="340"/>
      </w:pPr>
      <w:rPr>
        <w:rFonts w:hint="default"/>
      </w:rPr>
    </w:lvl>
  </w:abstractNum>
  <w:abstractNum w:abstractNumId="6" w15:restartNumberingAfterBreak="0">
    <w:nsid w:val="487E4AE7"/>
    <w:multiLevelType w:val="hybridMultilevel"/>
    <w:tmpl w:val="96F6ECF4"/>
    <w:lvl w:ilvl="0" w:tplc="EF9E170C">
      <w:start w:val="1"/>
      <w:numFmt w:val="bullet"/>
      <w:pStyle w:val="EinzugmitAufzhlungszeichen"/>
      <w:lvlText w:val="»"/>
      <w:lvlJc w:val="left"/>
      <w:pPr>
        <w:ind w:left="720" w:hanging="360"/>
      </w:pPr>
      <w:rPr>
        <w:rFonts w:ascii="Titillium Bd" w:hAnsi="Titillium Bd" w:hint="default"/>
        <w:b/>
        <w:i w:val="0"/>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D3249"/>
    <w:multiLevelType w:val="multilevel"/>
    <w:tmpl w:val="1794F28E"/>
    <w:lvl w:ilvl="0">
      <w:start w:val="1"/>
      <w:numFmt w:val="decimal"/>
      <w:lvlText w:val="%1."/>
      <w:lvlJc w:val="left"/>
      <w:pPr>
        <w:ind w:left="360" w:hanging="360"/>
      </w:pPr>
      <w:rPr>
        <w:rFonts w:ascii="Titillium Bd" w:hAnsi="Titillium Bd" w:hint="default"/>
        <w:b/>
        <w:i w:val="0"/>
        <w:caps w:val="0"/>
        <w:strike w:val="0"/>
        <w:dstrike w:val="0"/>
        <w:vanish w:val="0"/>
        <w:sz w:val="18"/>
        <w:vertAlign w:val="baseline"/>
      </w:rPr>
    </w:lvl>
    <w:lvl w:ilvl="1">
      <w:start w:val="1"/>
      <w:numFmt w:val="decimal"/>
      <w:lvlText w:val="%1.%2."/>
      <w:lvlJc w:val="left"/>
      <w:pPr>
        <w:ind w:left="624" w:hanging="340"/>
      </w:pPr>
      <w:rPr>
        <w:rFonts w:hint="default"/>
      </w:rPr>
    </w:lvl>
    <w:lvl w:ilvl="2">
      <w:start w:val="1"/>
      <w:numFmt w:val="decimal"/>
      <w:lvlText w:val="%1.%2.%3."/>
      <w:lvlJc w:val="left"/>
      <w:pPr>
        <w:ind w:left="908" w:hanging="340"/>
      </w:pPr>
      <w:rPr>
        <w:rFonts w:hint="default"/>
      </w:rPr>
    </w:lvl>
    <w:lvl w:ilvl="3">
      <w:start w:val="1"/>
      <w:numFmt w:val="decimal"/>
      <w:lvlText w:val="%1.%2.%3.%4."/>
      <w:lvlJc w:val="left"/>
      <w:pPr>
        <w:ind w:left="1192" w:hanging="340"/>
      </w:pPr>
      <w:rPr>
        <w:rFonts w:hint="default"/>
      </w:rPr>
    </w:lvl>
    <w:lvl w:ilvl="4">
      <w:start w:val="1"/>
      <w:numFmt w:val="decimal"/>
      <w:lvlText w:val="%1.%2.%3.%4.%5."/>
      <w:lvlJc w:val="left"/>
      <w:pPr>
        <w:ind w:left="1476" w:hanging="340"/>
      </w:pPr>
      <w:rPr>
        <w:rFonts w:hint="default"/>
      </w:rPr>
    </w:lvl>
    <w:lvl w:ilvl="5">
      <w:start w:val="1"/>
      <w:numFmt w:val="decimal"/>
      <w:lvlText w:val="%1.%2.%3.%4.%5.%6."/>
      <w:lvlJc w:val="left"/>
      <w:pPr>
        <w:ind w:left="1760" w:hanging="340"/>
      </w:pPr>
      <w:rPr>
        <w:rFonts w:hint="default"/>
      </w:rPr>
    </w:lvl>
    <w:lvl w:ilvl="6">
      <w:start w:val="1"/>
      <w:numFmt w:val="decimal"/>
      <w:lvlText w:val="%1.%2.%3.%4.%5.%6.%7."/>
      <w:lvlJc w:val="left"/>
      <w:pPr>
        <w:ind w:left="2044" w:hanging="340"/>
      </w:pPr>
      <w:rPr>
        <w:rFonts w:hint="default"/>
      </w:rPr>
    </w:lvl>
    <w:lvl w:ilvl="7">
      <w:start w:val="1"/>
      <w:numFmt w:val="decimal"/>
      <w:lvlText w:val="%1.%2.%3.%4.%5.%6.%7.%8."/>
      <w:lvlJc w:val="left"/>
      <w:pPr>
        <w:ind w:left="2328" w:hanging="340"/>
      </w:pPr>
      <w:rPr>
        <w:rFonts w:hint="default"/>
      </w:rPr>
    </w:lvl>
    <w:lvl w:ilvl="8">
      <w:start w:val="1"/>
      <w:numFmt w:val="decimal"/>
      <w:lvlText w:val="%1.%2.%3.%4.%5.%6.%7.%8.%9."/>
      <w:lvlJc w:val="left"/>
      <w:pPr>
        <w:ind w:left="2612" w:hanging="340"/>
      </w:pPr>
      <w:rPr>
        <w:rFonts w:hint="default"/>
      </w:rPr>
    </w:lvl>
  </w:abstractNum>
  <w:abstractNum w:abstractNumId="8" w15:restartNumberingAfterBreak="0">
    <w:nsid w:val="608C1B2B"/>
    <w:multiLevelType w:val="hybridMultilevel"/>
    <w:tmpl w:val="FA7871BC"/>
    <w:lvl w:ilvl="0" w:tplc="A9B0629E">
      <w:start w:val="1"/>
      <w:numFmt w:val="bullet"/>
      <w:lvlText w:val="»"/>
      <w:lvlJc w:val="left"/>
      <w:pPr>
        <w:ind w:left="720" w:hanging="360"/>
      </w:pPr>
      <w:rPr>
        <w:rFonts w:ascii="Titillium Bd" w:hAnsi="Titillium Bd"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D70A0"/>
    <w:multiLevelType w:val="multilevel"/>
    <w:tmpl w:val="084A75A4"/>
    <w:lvl w:ilvl="0">
      <w:start w:val="1"/>
      <w:numFmt w:val="decimal"/>
      <w:pStyle w:val="EinzugmitNummernfolge"/>
      <w:lvlText w:val="%1."/>
      <w:lvlJc w:val="left"/>
      <w:pPr>
        <w:ind w:left="700" w:hanging="360"/>
      </w:pPr>
      <w:rPr>
        <w:rFonts w:ascii="Titillium Bd" w:hAnsi="Titillium Bd" w:hint="default"/>
        <w:b/>
        <w:i w:val="0"/>
        <w:caps w:val="0"/>
        <w:strike w:val="0"/>
        <w:dstrike w:val="0"/>
        <w:vanish w:val="0"/>
        <w:sz w:val="18"/>
        <w:vertAlign w:val="baseline"/>
      </w:rPr>
    </w:lvl>
    <w:lvl w:ilvl="1">
      <w:start w:val="1"/>
      <w:numFmt w:val="none"/>
      <w:lvlText w:val="a."/>
      <w:lvlJc w:val="left"/>
      <w:pPr>
        <w:tabs>
          <w:tab w:val="num" w:pos="680"/>
        </w:tabs>
        <w:ind w:left="680" w:hanging="396"/>
      </w:pPr>
      <w:rPr>
        <w:rFonts w:ascii="Titillium Bd" w:hAnsi="Titillium Bd" w:hint="default"/>
        <w:sz w:val="18"/>
      </w:rPr>
    </w:lvl>
    <w:lvl w:ilvl="2">
      <w:start w:val="1"/>
      <w:numFmt w:val="none"/>
      <w:lvlText w:val="1.1.1"/>
      <w:lvlJc w:val="left"/>
      <w:pPr>
        <w:tabs>
          <w:tab w:val="num" w:pos="1134"/>
        </w:tabs>
        <w:ind w:left="1134" w:hanging="566"/>
      </w:pPr>
      <w:rPr>
        <w:rFonts w:ascii="Titillium Bd" w:hAnsi="Titillium Bd" w:hint="default"/>
        <w:sz w:val="18"/>
      </w:rPr>
    </w:lvl>
    <w:lvl w:ilvl="3">
      <w:start w:val="1"/>
      <w:numFmt w:val="decimal"/>
      <w:lvlText w:val="%1.%2.%3%4.1"/>
      <w:lvlJc w:val="left"/>
      <w:pPr>
        <w:tabs>
          <w:tab w:val="num" w:pos="1588"/>
        </w:tabs>
        <w:ind w:left="1588" w:hanging="736"/>
      </w:pPr>
      <w:rPr>
        <w:rFonts w:ascii="Titillium Bd" w:hAnsi="Titillium Bd" w:hint="default"/>
        <w:sz w:val="18"/>
      </w:rPr>
    </w:lvl>
    <w:lvl w:ilvl="4">
      <w:start w:val="1"/>
      <w:numFmt w:val="decimal"/>
      <w:lvlText w:val="%1.%2.%4.%5.1"/>
      <w:lvlJc w:val="left"/>
      <w:pPr>
        <w:tabs>
          <w:tab w:val="num" w:pos="1474"/>
        </w:tabs>
        <w:ind w:left="1476" w:hanging="340"/>
      </w:pPr>
      <w:rPr>
        <w:rFonts w:ascii="Titillium Bd" w:hAnsi="Titillium Bd" w:hint="default"/>
        <w:sz w:val="18"/>
      </w:rPr>
    </w:lvl>
    <w:lvl w:ilvl="5">
      <w:start w:val="1"/>
      <w:numFmt w:val="decimal"/>
      <w:lvlText w:val="%1.%2.%3%4.%5.%6.1"/>
      <w:lvlJc w:val="left"/>
      <w:pPr>
        <w:tabs>
          <w:tab w:val="num" w:pos="1758"/>
        </w:tabs>
        <w:ind w:left="1760" w:hanging="340"/>
      </w:pPr>
      <w:rPr>
        <w:rFonts w:ascii="Titillium Bd" w:hAnsi="Titillium Bd" w:hint="default"/>
        <w:sz w:val="18"/>
      </w:rPr>
    </w:lvl>
    <w:lvl w:ilvl="6">
      <w:start w:val="1"/>
      <w:numFmt w:val="decimal"/>
      <w:lvlText w:val="%1.%2.%3%4.%5.%6.%7.1"/>
      <w:lvlJc w:val="left"/>
      <w:pPr>
        <w:tabs>
          <w:tab w:val="num" w:pos="2041"/>
        </w:tabs>
        <w:ind w:left="2044" w:hanging="340"/>
      </w:pPr>
      <w:rPr>
        <w:rFonts w:ascii="Titillium Bd" w:hAnsi="Titillium Bd" w:hint="default"/>
        <w:sz w:val="18"/>
      </w:rPr>
    </w:lvl>
    <w:lvl w:ilvl="7">
      <w:start w:val="1"/>
      <w:numFmt w:val="decimal"/>
      <w:lvlText w:val="%1.%2.%3%4.%5.%6.%7.%8.1"/>
      <w:lvlJc w:val="left"/>
      <w:pPr>
        <w:tabs>
          <w:tab w:val="num" w:pos="2330"/>
        </w:tabs>
        <w:ind w:left="2328" w:hanging="340"/>
      </w:pPr>
      <w:rPr>
        <w:rFonts w:ascii="Titillium Bd" w:hAnsi="Titillium Bd" w:hint="default"/>
        <w:sz w:val="18"/>
      </w:rPr>
    </w:lvl>
    <w:lvl w:ilvl="8">
      <w:start w:val="1"/>
      <w:numFmt w:val="decimal"/>
      <w:lvlText w:val="%1.%2.%3%4.%5.%6.%7.%8.%9.1"/>
      <w:lvlJc w:val="left"/>
      <w:pPr>
        <w:tabs>
          <w:tab w:val="num" w:pos="2614"/>
        </w:tabs>
        <w:ind w:left="2612" w:hanging="340"/>
      </w:pPr>
      <w:rPr>
        <w:rFonts w:ascii="Titillium Bd" w:hAnsi="Titillium Bd" w:hint="default"/>
        <w:sz w:val="18"/>
      </w:rPr>
    </w:lvl>
  </w:abstractNum>
  <w:abstractNum w:abstractNumId="10" w15:restartNumberingAfterBreak="0">
    <w:nsid w:val="7BF07426"/>
    <w:multiLevelType w:val="hybridMultilevel"/>
    <w:tmpl w:val="DC3A59C8"/>
    <w:lvl w:ilvl="0" w:tplc="EF9E170C">
      <w:start w:val="1"/>
      <w:numFmt w:val="bullet"/>
      <w:lvlText w:val="»"/>
      <w:lvlJc w:val="left"/>
      <w:pPr>
        <w:ind w:left="720" w:hanging="360"/>
      </w:pPr>
      <w:rPr>
        <w:rFonts w:ascii="Titillium Bd" w:hAnsi="Titillium Bd" w:hint="default"/>
        <w:b/>
        <w:i w:val="0"/>
        <w:sz w:val="20"/>
      </w:rPr>
    </w:lvl>
    <w:lvl w:ilvl="1" w:tplc="E9D29E1A">
      <w:start w:val="1"/>
      <w:numFmt w:val="bullet"/>
      <w:lvlText w:val="»"/>
      <w:lvlJc w:val="left"/>
      <w:pPr>
        <w:ind w:left="1440" w:hanging="360"/>
      </w:pPr>
      <w:rPr>
        <w:rFonts w:ascii="Titillium" w:hAnsi="Titillium"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10"/>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CA"/>
    <w:rsid w:val="0000763E"/>
    <w:rsid w:val="00027D53"/>
    <w:rsid w:val="000B7563"/>
    <w:rsid w:val="00141A83"/>
    <w:rsid w:val="001626C5"/>
    <w:rsid w:val="00182BEB"/>
    <w:rsid w:val="00182D5C"/>
    <w:rsid w:val="0023705D"/>
    <w:rsid w:val="00270260"/>
    <w:rsid w:val="0027715D"/>
    <w:rsid w:val="002979C2"/>
    <w:rsid w:val="002B4E93"/>
    <w:rsid w:val="003156B3"/>
    <w:rsid w:val="00317D3F"/>
    <w:rsid w:val="00343BEB"/>
    <w:rsid w:val="00380F4C"/>
    <w:rsid w:val="00392DD4"/>
    <w:rsid w:val="003A53D5"/>
    <w:rsid w:val="003B0771"/>
    <w:rsid w:val="003B4EB1"/>
    <w:rsid w:val="004005AB"/>
    <w:rsid w:val="00406FC2"/>
    <w:rsid w:val="004A6D28"/>
    <w:rsid w:val="004E3ADB"/>
    <w:rsid w:val="00564AF3"/>
    <w:rsid w:val="005729B1"/>
    <w:rsid w:val="00577123"/>
    <w:rsid w:val="005C7463"/>
    <w:rsid w:val="00626970"/>
    <w:rsid w:val="00635EF2"/>
    <w:rsid w:val="006670AC"/>
    <w:rsid w:val="00667620"/>
    <w:rsid w:val="00686ECA"/>
    <w:rsid w:val="00695D8C"/>
    <w:rsid w:val="006B7130"/>
    <w:rsid w:val="006C5259"/>
    <w:rsid w:val="006D1FE8"/>
    <w:rsid w:val="006F2F4E"/>
    <w:rsid w:val="00722158"/>
    <w:rsid w:val="007C6694"/>
    <w:rsid w:val="007E3340"/>
    <w:rsid w:val="007E5C0D"/>
    <w:rsid w:val="008B0812"/>
    <w:rsid w:val="00920A98"/>
    <w:rsid w:val="00926731"/>
    <w:rsid w:val="00926B46"/>
    <w:rsid w:val="0093274A"/>
    <w:rsid w:val="00973518"/>
    <w:rsid w:val="009C4C38"/>
    <w:rsid w:val="009E535C"/>
    <w:rsid w:val="00A27C65"/>
    <w:rsid w:val="00A32774"/>
    <w:rsid w:val="00A754D4"/>
    <w:rsid w:val="00AD4DF8"/>
    <w:rsid w:val="00AE51E0"/>
    <w:rsid w:val="00AE6C4F"/>
    <w:rsid w:val="00AE7411"/>
    <w:rsid w:val="00B31123"/>
    <w:rsid w:val="00BF1E63"/>
    <w:rsid w:val="00C34437"/>
    <w:rsid w:val="00C43DFD"/>
    <w:rsid w:val="00C54E15"/>
    <w:rsid w:val="00C561F3"/>
    <w:rsid w:val="00C72627"/>
    <w:rsid w:val="00D12EEF"/>
    <w:rsid w:val="00D31029"/>
    <w:rsid w:val="00D75723"/>
    <w:rsid w:val="00D80033"/>
    <w:rsid w:val="00D97FBC"/>
    <w:rsid w:val="00DB512B"/>
    <w:rsid w:val="00DB5F11"/>
    <w:rsid w:val="00DC20F7"/>
    <w:rsid w:val="00DE3B1D"/>
    <w:rsid w:val="00E232F3"/>
    <w:rsid w:val="00E306DF"/>
    <w:rsid w:val="00E56586"/>
    <w:rsid w:val="00E9726D"/>
    <w:rsid w:val="00EE5627"/>
    <w:rsid w:val="00EF2B07"/>
    <w:rsid w:val="00EF366A"/>
    <w:rsid w:val="00EF6573"/>
    <w:rsid w:val="00F049B1"/>
    <w:rsid w:val="00F10D46"/>
    <w:rsid w:val="00F13ECD"/>
    <w:rsid w:val="00F458E8"/>
    <w:rsid w:val="00F87666"/>
    <w:rsid w:val="00F93120"/>
    <w:rsid w:val="00F93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BDC82F1-7B80-45FB-AE82-24439892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6ECA"/>
    <w:pPr>
      <w:spacing w:after="0"/>
    </w:pPr>
    <w:rPr>
      <w:rFonts w:ascii="Arial" w:eastAsia="Arial" w:hAnsi="Arial" w:cs="Arial"/>
      <w:color w:val="000000"/>
      <w:lang w:val="de-AT" w:eastAsia="de-DE"/>
    </w:rPr>
  </w:style>
  <w:style w:type="paragraph" w:styleId="berschrift1">
    <w:name w:val="heading 1"/>
    <w:aliases w:val="Zwischentitel_klein_schwarz"/>
    <w:basedOn w:val="Standard"/>
    <w:next w:val="Standard"/>
    <w:link w:val="berschrift1Zchn"/>
    <w:uiPriority w:val="5"/>
    <w:qFormat/>
    <w:rsid w:val="00920A98"/>
    <w:pPr>
      <w:keepNext/>
      <w:keepLines/>
      <w:spacing w:before="240" w:line="264" w:lineRule="auto"/>
      <w:jc w:val="both"/>
      <w:outlineLvl w:val="0"/>
    </w:pPr>
    <w:rPr>
      <w:rFonts w:ascii="Titillium Bd" w:eastAsiaTheme="majorEastAsia" w:hAnsi="Titillium Bd" w:cstheme="majorBidi"/>
      <w:b/>
      <w:bCs/>
      <w:color w:val="auto"/>
      <w:sz w:val="20"/>
      <w:szCs w:val="28"/>
      <w:lang w:val="de-DE" w:eastAsia="en-US"/>
    </w:rPr>
  </w:style>
  <w:style w:type="paragraph" w:styleId="berschrift2">
    <w:name w:val="heading 2"/>
    <w:aliases w:val="Überschrift 2 Zwischentitel_klein_rot"/>
    <w:basedOn w:val="berschrift1"/>
    <w:next w:val="Standard"/>
    <w:link w:val="berschrift2Zchn"/>
    <w:uiPriority w:val="9"/>
    <w:unhideWhenUsed/>
    <w:qFormat/>
    <w:rsid w:val="0093274A"/>
    <w:pPr>
      <w:jc w:val="left"/>
      <w:outlineLvl w:val="1"/>
    </w:pPr>
    <w:rPr>
      <w:bCs w:val="0"/>
      <w:color w:val="C00000"/>
      <w:szCs w:val="26"/>
    </w:rPr>
  </w:style>
  <w:style w:type="paragraph" w:styleId="berschrift3">
    <w:name w:val="heading 3"/>
    <w:aliases w:val="Untertitel schwarz"/>
    <w:basedOn w:val="Standard"/>
    <w:next w:val="Standard"/>
    <w:link w:val="berschrift3Zchn"/>
    <w:uiPriority w:val="4"/>
    <w:unhideWhenUsed/>
    <w:qFormat/>
    <w:rsid w:val="00BF1E63"/>
    <w:pPr>
      <w:spacing w:after="80" w:line="264" w:lineRule="auto"/>
      <w:outlineLvl w:val="2"/>
    </w:pPr>
    <w:rPr>
      <w:rFonts w:ascii="Titillium Bd" w:eastAsiaTheme="minorHAnsi" w:hAnsi="Titillium Bd" w:cstheme="minorBidi"/>
      <w:caps/>
      <w:color w:val="auto"/>
      <w:lang w:val="de-DE" w:eastAsia="en-US"/>
    </w:rPr>
  </w:style>
  <w:style w:type="paragraph" w:styleId="berschrift4">
    <w:name w:val="heading 4"/>
    <w:basedOn w:val="berschrift3"/>
    <w:next w:val="Standard"/>
    <w:link w:val="berschrift4Zchn"/>
    <w:uiPriority w:val="6"/>
    <w:unhideWhenUsed/>
    <w:qFormat/>
    <w:rsid w:val="00920A98"/>
    <w:pPr>
      <w:keepNext/>
      <w:keepLines/>
      <w:outlineLvl w:val="3"/>
    </w:pPr>
    <w:rPr>
      <w:rFonts w:eastAsiaTheme="majorEastAsia" w:cstheme="majorBidi"/>
      <w:b/>
      <w:bCs/>
      <w:iCs/>
      <w:color w:val="C00000"/>
    </w:rPr>
  </w:style>
  <w:style w:type="paragraph" w:styleId="berschrift5">
    <w:name w:val="heading 5"/>
    <w:aliases w:val="Überschrift 5 für Kasten"/>
    <w:basedOn w:val="Standard"/>
    <w:next w:val="Standard"/>
    <w:link w:val="berschrift5Zchn"/>
    <w:uiPriority w:val="9"/>
    <w:unhideWhenUsed/>
    <w:qFormat/>
    <w:rsid w:val="00D12EEF"/>
    <w:pPr>
      <w:keepNext/>
      <w:keepLines/>
      <w:spacing w:after="80" w:line="264" w:lineRule="auto"/>
      <w:jc w:val="both"/>
      <w:outlineLvl w:val="4"/>
    </w:pPr>
    <w:rPr>
      <w:rFonts w:ascii="Titillium Up" w:eastAsiaTheme="majorEastAsia" w:hAnsi="Titillium Up" w:cstheme="majorBidi"/>
      <w:b/>
      <w:i/>
      <w:caps/>
      <w:color w:val="auto"/>
      <w:sz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3340"/>
    <w:pPr>
      <w:tabs>
        <w:tab w:val="center" w:pos="4536"/>
        <w:tab w:val="right" w:pos="9072"/>
      </w:tabs>
      <w:spacing w:line="240" w:lineRule="auto"/>
      <w:jc w:val="both"/>
    </w:pPr>
    <w:rPr>
      <w:rFonts w:ascii="Titillium" w:eastAsiaTheme="minorHAnsi" w:hAnsi="Titillium" w:cstheme="minorBidi"/>
      <w:color w:val="auto"/>
      <w:sz w:val="20"/>
      <w:lang w:val="de-DE" w:eastAsia="en-US"/>
    </w:rPr>
  </w:style>
  <w:style w:type="character" w:customStyle="1" w:styleId="KopfzeileZchn">
    <w:name w:val="Kopfzeile Zchn"/>
    <w:basedOn w:val="Absatz-Standardschriftart"/>
    <w:link w:val="Kopfzeile"/>
    <w:uiPriority w:val="99"/>
    <w:rsid w:val="007E3340"/>
  </w:style>
  <w:style w:type="paragraph" w:styleId="Fuzeile">
    <w:name w:val="footer"/>
    <w:basedOn w:val="Standard"/>
    <w:link w:val="FuzeileZchn"/>
    <w:uiPriority w:val="99"/>
    <w:unhideWhenUsed/>
    <w:rsid w:val="007E3340"/>
    <w:pPr>
      <w:tabs>
        <w:tab w:val="center" w:pos="4536"/>
        <w:tab w:val="right" w:pos="9072"/>
      </w:tabs>
      <w:spacing w:line="240" w:lineRule="auto"/>
      <w:jc w:val="both"/>
    </w:pPr>
    <w:rPr>
      <w:rFonts w:ascii="Titillium" w:eastAsiaTheme="minorHAnsi" w:hAnsi="Titillium" w:cstheme="minorBidi"/>
      <w:color w:val="auto"/>
      <w:sz w:val="20"/>
      <w:lang w:val="de-DE" w:eastAsia="en-US"/>
    </w:rPr>
  </w:style>
  <w:style w:type="character" w:customStyle="1" w:styleId="FuzeileZchn">
    <w:name w:val="Fußzeile Zchn"/>
    <w:basedOn w:val="Absatz-Standardschriftart"/>
    <w:link w:val="Fuzeile"/>
    <w:uiPriority w:val="99"/>
    <w:rsid w:val="007E3340"/>
  </w:style>
  <w:style w:type="paragraph" w:styleId="Sprechblasentext">
    <w:name w:val="Balloon Text"/>
    <w:basedOn w:val="Standard"/>
    <w:link w:val="SprechblasentextZchn"/>
    <w:uiPriority w:val="99"/>
    <w:semiHidden/>
    <w:unhideWhenUsed/>
    <w:rsid w:val="007E3340"/>
    <w:pPr>
      <w:spacing w:line="240" w:lineRule="auto"/>
      <w:jc w:val="both"/>
    </w:pPr>
    <w:rPr>
      <w:rFonts w:ascii="Tahoma" w:eastAsiaTheme="minorHAnsi" w:hAnsi="Tahoma" w:cs="Tahoma"/>
      <w:color w:val="auto"/>
      <w:sz w:val="16"/>
      <w:szCs w:val="16"/>
      <w:lang w:val="de-DE" w:eastAsia="en-US"/>
    </w:rPr>
  </w:style>
  <w:style w:type="character" w:customStyle="1" w:styleId="SprechblasentextZchn">
    <w:name w:val="Sprechblasentext Zchn"/>
    <w:basedOn w:val="Absatz-Standardschriftart"/>
    <w:link w:val="Sprechblasentext"/>
    <w:uiPriority w:val="99"/>
    <w:semiHidden/>
    <w:rsid w:val="007E3340"/>
    <w:rPr>
      <w:rFonts w:ascii="Tahoma" w:hAnsi="Tahoma" w:cs="Tahoma"/>
      <w:sz w:val="16"/>
      <w:szCs w:val="16"/>
    </w:rPr>
  </w:style>
  <w:style w:type="paragraph" w:styleId="KeinLeerraum">
    <w:name w:val="No Spacing"/>
    <w:aliases w:val="Standard ohne Absatz"/>
    <w:basedOn w:val="Standard"/>
    <w:next w:val="Standard"/>
    <w:uiPriority w:val="1"/>
    <w:rsid w:val="00564AF3"/>
    <w:pPr>
      <w:spacing w:line="300" w:lineRule="auto"/>
      <w:jc w:val="both"/>
    </w:pPr>
    <w:rPr>
      <w:rFonts w:ascii="Titillium" w:eastAsiaTheme="minorHAnsi" w:hAnsi="Titillium" w:cstheme="minorBidi"/>
      <w:color w:val="auto"/>
      <w:sz w:val="20"/>
      <w:lang w:val="de-DE" w:eastAsia="en-US"/>
    </w:rPr>
  </w:style>
  <w:style w:type="character" w:customStyle="1" w:styleId="berschrift1Zchn">
    <w:name w:val="Überschrift 1 Zchn"/>
    <w:aliases w:val="Zwischentitel_klein_schwarz Zchn"/>
    <w:basedOn w:val="Absatz-Standardschriftart"/>
    <w:link w:val="berschrift1"/>
    <w:uiPriority w:val="5"/>
    <w:rsid w:val="003156B3"/>
    <w:rPr>
      <w:rFonts w:ascii="Titillium Bd" w:eastAsiaTheme="majorEastAsia" w:hAnsi="Titillium Bd" w:cstheme="majorBidi"/>
      <w:b/>
      <w:bCs/>
      <w:sz w:val="18"/>
      <w:szCs w:val="28"/>
    </w:rPr>
  </w:style>
  <w:style w:type="character" w:customStyle="1" w:styleId="berschrift2Zchn">
    <w:name w:val="Überschrift 2 Zchn"/>
    <w:aliases w:val="Überschrift 2 Zwischentitel_klein_rot Zchn"/>
    <w:basedOn w:val="Absatz-Standardschriftart"/>
    <w:link w:val="berschrift2"/>
    <w:uiPriority w:val="9"/>
    <w:rsid w:val="0093274A"/>
    <w:rPr>
      <w:rFonts w:ascii="Titillium Bd" w:eastAsiaTheme="majorEastAsia" w:hAnsi="Titillium Bd" w:cstheme="majorBidi"/>
      <w:b/>
      <w:color w:val="C00000"/>
      <w:sz w:val="20"/>
      <w:szCs w:val="26"/>
    </w:rPr>
  </w:style>
  <w:style w:type="character" w:styleId="Buchtitel">
    <w:name w:val="Book Title"/>
    <w:basedOn w:val="Absatz-Standardschriftart"/>
    <w:uiPriority w:val="33"/>
    <w:qFormat/>
    <w:rsid w:val="00392DD4"/>
    <w:rPr>
      <w:b/>
      <w:bCs/>
      <w:smallCaps/>
      <w:spacing w:val="5"/>
    </w:rPr>
  </w:style>
  <w:style w:type="character" w:customStyle="1" w:styleId="berschrift3Zchn">
    <w:name w:val="Überschrift 3 Zchn"/>
    <w:aliases w:val="Untertitel schwarz Zchn"/>
    <w:basedOn w:val="Absatz-Standardschriftart"/>
    <w:link w:val="berschrift3"/>
    <w:uiPriority w:val="4"/>
    <w:rsid w:val="00BF1E63"/>
    <w:rPr>
      <w:rFonts w:ascii="Titillium Bd" w:hAnsi="Titillium Bd"/>
      <w:caps/>
    </w:rPr>
  </w:style>
  <w:style w:type="paragraph" w:styleId="Titel">
    <w:name w:val="Title"/>
    <w:basedOn w:val="Standard"/>
    <w:next w:val="Standard"/>
    <w:link w:val="TitelZchn"/>
    <w:uiPriority w:val="2"/>
    <w:qFormat/>
    <w:rsid w:val="00920A98"/>
    <w:pPr>
      <w:spacing w:after="240" w:line="264" w:lineRule="auto"/>
      <w:contextualSpacing/>
    </w:pPr>
    <w:rPr>
      <w:rFonts w:ascii="Titillium" w:eastAsiaTheme="majorEastAsia" w:hAnsi="Titillium" w:cstheme="majorBidi"/>
      <w:b/>
      <w:caps/>
      <w:color w:val="auto"/>
      <w:spacing w:val="5"/>
      <w:kern w:val="28"/>
      <w:sz w:val="28"/>
      <w:szCs w:val="52"/>
      <w:lang w:val="de-DE" w:eastAsia="en-US"/>
    </w:rPr>
  </w:style>
  <w:style w:type="character" w:customStyle="1" w:styleId="TitelZchn">
    <w:name w:val="Titel Zchn"/>
    <w:basedOn w:val="Absatz-Standardschriftart"/>
    <w:link w:val="Titel"/>
    <w:uiPriority w:val="2"/>
    <w:rsid w:val="00C34437"/>
    <w:rPr>
      <w:rFonts w:ascii="Titillium" w:eastAsiaTheme="majorEastAsia" w:hAnsi="Titillium" w:cstheme="majorBidi"/>
      <w:b/>
      <w:caps/>
      <w:spacing w:val="5"/>
      <w:kern w:val="28"/>
      <w:sz w:val="28"/>
      <w:szCs w:val="52"/>
    </w:rPr>
  </w:style>
  <w:style w:type="character" w:customStyle="1" w:styleId="berschrift4Zchn">
    <w:name w:val="Überschrift 4 Zchn"/>
    <w:basedOn w:val="Absatz-Standardschriftart"/>
    <w:link w:val="berschrift4"/>
    <w:uiPriority w:val="6"/>
    <w:rsid w:val="003156B3"/>
    <w:rPr>
      <w:rFonts w:ascii="Titillium Bd" w:eastAsiaTheme="majorEastAsia" w:hAnsi="Titillium Bd" w:cstheme="majorBidi"/>
      <w:b/>
      <w:bCs/>
      <w:iCs/>
      <w:caps/>
      <w:color w:val="C00000"/>
      <w:sz w:val="20"/>
    </w:rPr>
  </w:style>
  <w:style w:type="character" w:styleId="Hyperlink">
    <w:name w:val="Hyperlink"/>
    <w:basedOn w:val="Absatz-Standardschriftart"/>
    <w:uiPriority w:val="99"/>
    <w:semiHidden/>
    <w:unhideWhenUsed/>
    <w:rsid w:val="0093274A"/>
    <w:rPr>
      <w:strike w:val="0"/>
      <w:dstrike w:val="0"/>
      <w:color w:val="3366CC"/>
      <w:u w:val="none"/>
      <w:effect w:val="none"/>
    </w:rPr>
  </w:style>
  <w:style w:type="character" w:customStyle="1" w:styleId="berschrift5Zchn">
    <w:name w:val="Überschrift 5 Zchn"/>
    <w:aliases w:val="Überschrift 5 für Kasten Zchn"/>
    <w:basedOn w:val="Absatz-Standardschriftart"/>
    <w:link w:val="berschrift5"/>
    <w:uiPriority w:val="9"/>
    <w:rsid w:val="00D12EEF"/>
    <w:rPr>
      <w:rFonts w:ascii="Titillium Up" w:eastAsiaTheme="majorEastAsia" w:hAnsi="Titillium Up" w:cstheme="majorBidi"/>
      <w:b/>
      <w:i/>
      <w:caps/>
      <w:sz w:val="20"/>
    </w:rPr>
  </w:style>
  <w:style w:type="character" w:styleId="IntensiveHervorhebung">
    <w:name w:val="Intense Emphasis"/>
    <w:basedOn w:val="Absatz-Standardschriftart"/>
    <w:uiPriority w:val="21"/>
    <w:qFormat/>
    <w:rsid w:val="00920A98"/>
    <w:rPr>
      <w:rFonts w:ascii="Titillium" w:hAnsi="Titillium"/>
      <w:b/>
      <w:bCs/>
      <w:i/>
      <w:iCs/>
      <w:caps w:val="0"/>
      <w:smallCaps w:val="0"/>
      <w:strike w:val="0"/>
      <w:dstrike w:val="0"/>
      <w:vanish w:val="0"/>
      <w:color w:val="C00000"/>
      <w:sz w:val="18"/>
      <w:vertAlign w:val="baseline"/>
    </w:rPr>
  </w:style>
  <w:style w:type="character" w:styleId="Fett">
    <w:name w:val="Strong"/>
    <w:basedOn w:val="Absatz-Standardschriftart"/>
    <w:uiPriority w:val="22"/>
    <w:qFormat/>
    <w:rsid w:val="00BF1E63"/>
    <w:rPr>
      <w:rFonts w:ascii="Titillium Bd" w:hAnsi="Titillium Bd"/>
      <w:b/>
      <w:bCs/>
      <w:i w:val="0"/>
      <w:sz w:val="20"/>
    </w:rPr>
  </w:style>
  <w:style w:type="paragraph" w:styleId="IntensivesZitat">
    <w:name w:val="Intense Quote"/>
    <w:basedOn w:val="Standard"/>
    <w:next w:val="Standard"/>
    <w:link w:val="IntensivesZitatZchn"/>
    <w:uiPriority w:val="30"/>
    <w:qFormat/>
    <w:rsid w:val="00B31123"/>
    <w:pPr>
      <w:spacing w:line="264" w:lineRule="auto"/>
      <w:jc w:val="both"/>
    </w:pPr>
    <w:rPr>
      <w:rFonts w:ascii="Titillium" w:eastAsiaTheme="minorHAnsi" w:hAnsi="Titillium" w:cstheme="minorBidi"/>
      <w:b/>
      <w:bCs/>
      <w:i/>
      <w:iCs/>
      <w:color w:val="auto"/>
      <w:sz w:val="20"/>
      <w:lang w:val="de-DE" w:eastAsia="en-US"/>
    </w:rPr>
  </w:style>
  <w:style w:type="character" w:customStyle="1" w:styleId="IntensivesZitatZchn">
    <w:name w:val="Intensives Zitat Zchn"/>
    <w:basedOn w:val="Absatz-Standardschriftart"/>
    <w:link w:val="IntensivesZitat"/>
    <w:uiPriority w:val="30"/>
    <w:rsid w:val="00B31123"/>
    <w:rPr>
      <w:rFonts w:ascii="Titillium" w:hAnsi="Titillium"/>
      <w:b/>
      <w:bCs/>
      <w:i/>
      <w:iCs/>
      <w:sz w:val="18"/>
    </w:rPr>
  </w:style>
  <w:style w:type="paragraph" w:styleId="Listenabsatz">
    <w:name w:val="List Paragraph"/>
    <w:basedOn w:val="Standard"/>
    <w:link w:val="ListenabsatzZchn"/>
    <w:uiPriority w:val="34"/>
    <w:qFormat/>
    <w:rsid w:val="00AD4DF8"/>
    <w:pPr>
      <w:spacing w:after="80" w:line="264" w:lineRule="auto"/>
      <w:ind w:left="720"/>
      <w:contextualSpacing/>
      <w:jc w:val="both"/>
    </w:pPr>
    <w:rPr>
      <w:rFonts w:ascii="Titillium" w:eastAsiaTheme="minorHAnsi" w:hAnsi="Titillium" w:cstheme="minorBidi"/>
      <w:color w:val="auto"/>
      <w:sz w:val="20"/>
      <w:lang w:val="de-DE" w:eastAsia="en-US"/>
    </w:rPr>
  </w:style>
  <w:style w:type="paragraph" w:customStyle="1" w:styleId="EinzugmitAufzhlungszeichen">
    <w:name w:val="Einzug mit Aufzählungszeichen"/>
    <w:basedOn w:val="Listenabsatz"/>
    <w:next w:val="Standard"/>
    <w:link w:val="EinzugmitAufzhlungszeichenZchn"/>
    <w:uiPriority w:val="1"/>
    <w:qFormat/>
    <w:rsid w:val="00EE5627"/>
    <w:pPr>
      <w:numPr>
        <w:numId w:val="2"/>
      </w:numPr>
      <w:spacing w:after="60"/>
      <w:ind w:left="680" w:hanging="340"/>
      <w:contextualSpacing w:val="0"/>
    </w:pPr>
  </w:style>
  <w:style w:type="character" w:customStyle="1" w:styleId="ListenabsatzZchn">
    <w:name w:val="Listenabsatz Zchn"/>
    <w:basedOn w:val="Absatz-Standardschriftart"/>
    <w:link w:val="Listenabsatz"/>
    <w:uiPriority w:val="34"/>
    <w:rsid w:val="007C6694"/>
    <w:rPr>
      <w:rFonts w:ascii="Titillium" w:hAnsi="Titillium"/>
      <w:sz w:val="18"/>
    </w:rPr>
  </w:style>
  <w:style w:type="character" w:customStyle="1" w:styleId="EinzugmitAufzhlungszeichenZchn">
    <w:name w:val="Einzug mit Aufzählungszeichen Zchn"/>
    <w:basedOn w:val="ListenabsatzZchn"/>
    <w:link w:val="EinzugmitAufzhlungszeichen"/>
    <w:uiPriority w:val="1"/>
    <w:rsid w:val="00EE5627"/>
    <w:rPr>
      <w:rFonts w:ascii="Titillium" w:hAnsi="Titillium"/>
      <w:sz w:val="18"/>
    </w:rPr>
  </w:style>
  <w:style w:type="paragraph" w:customStyle="1" w:styleId="EinzugmitNummernfolge">
    <w:name w:val="Einzug mit Nummernfolge"/>
    <w:basedOn w:val="EinzugmitAufzhlungszeichen"/>
    <w:link w:val="EinzugmitNummernfolgeZchn"/>
    <w:uiPriority w:val="2"/>
    <w:qFormat/>
    <w:rsid w:val="00E56586"/>
    <w:pPr>
      <w:numPr>
        <w:numId w:val="4"/>
      </w:numPr>
    </w:pPr>
  </w:style>
  <w:style w:type="character" w:customStyle="1" w:styleId="EinzugmitNummernfolgeZchn">
    <w:name w:val="Einzug mit Nummernfolge Zchn"/>
    <w:basedOn w:val="EinzugmitAufzhlungszeichenZchn"/>
    <w:link w:val="EinzugmitNummernfolge"/>
    <w:uiPriority w:val="2"/>
    <w:rsid w:val="00E56586"/>
    <w:rPr>
      <w:rFonts w:ascii="Titillium" w:hAnsi="Titillium"/>
      <w:sz w:val="18"/>
    </w:rPr>
  </w:style>
  <w:style w:type="paragraph" w:customStyle="1" w:styleId="EinzugmitNummernundabc">
    <w:name w:val="Einzug mit Nummern und abc"/>
    <w:basedOn w:val="EinzugmitNummernfolge"/>
    <w:link w:val="EinzugmitNummernundabcZchn"/>
    <w:rsid w:val="008B0812"/>
    <w:pPr>
      <w:numPr>
        <w:numId w:val="0"/>
      </w:numPr>
    </w:pPr>
  </w:style>
  <w:style w:type="character" w:customStyle="1" w:styleId="EinzugmitNummernundabcZchn">
    <w:name w:val="Einzug mit Nummern und abc Zchn"/>
    <w:basedOn w:val="EinzugmitNummernfolgeZchn"/>
    <w:link w:val="EinzugmitNummernundabc"/>
    <w:rsid w:val="008B0812"/>
    <w:rPr>
      <w:rFonts w:ascii="Titillium" w:hAnsi="Titillium"/>
      <w:sz w:val="18"/>
    </w:rPr>
  </w:style>
  <w:style w:type="paragraph" w:customStyle="1" w:styleId="Text">
    <w:name w:val="Text"/>
    <w:basedOn w:val="Standard"/>
    <w:rsid w:val="00406FC2"/>
    <w:pPr>
      <w:spacing w:after="120" w:line="280" w:lineRule="exact"/>
      <w:jc w:val="both"/>
    </w:pPr>
    <w:rPr>
      <w:rFonts w:ascii="Titillium" w:eastAsia="Times New Roman" w:hAnsi="Titillium" w:cs="Times New Roman"/>
      <w:color w:val="auto"/>
      <w:sz w:val="20"/>
      <w:szCs w:val="24"/>
    </w:rPr>
  </w:style>
  <w:style w:type="paragraph" w:customStyle="1" w:styleId="Unterzeichner">
    <w:name w:val="Unterzeichner"/>
    <w:basedOn w:val="Text"/>
    <w:rsid w:val="00406FC2"/>
    <w:pPr>
      <w:spacing w:after="0" w:line="240" w:lineRule="exact"/>
    </w:pPr>
    <w:rPr>
      <w:sz w:val="16"/>
    </w:rPr>
  </w:style>
  <w:style w:type="paragraph" w:customStyle="1" w:styleId="Absender">
    <w:name w:val="Absender"/>
    <w:basedOn w:val="StandardWeb"/>
    <w:link w:val="AbsenderZchn"/>
    <w:uiPriority w:val="1"/>
    <w:qFormat/>
    <w:rsid w:val="00406FC2"/>
    <w:pPr>
      <w:spacing w:after="0" w:line="216" w:lineRule="exact"/>
    </w:pPr>
    <w:rPr>
      <w:rFonts w:ascii="Titillium" w:eastAsia="Times New Roman" w:hAnsi="Titillium" w:cs="Titillium"/>
      <w:b/>
      <w:sz w:val="18"/>
      <w:szCs w:val="18"/>
      <w:lang w:val="de-AT" w:eastAsia="de-DE"/>
    </w:rPr>
  </w:style>
  <w:style w:type="character" w:customStyle="1" w:styleId="AbsenderZchn">
    <w:name w:val="Absender Zchn"/>
    <w:basedOn w:val="Absatz-Standardschriftart"/>
    <w:link w:val="Absender"/>
    <w:uiPriority w:val="1"/>
    <w:rsid w:val="00270260"/>
    <w:rPr>
      <w:rFonts w:ascii="Titillium" w:eastAsia="Times New Roman" w:hAnsi="Titillium" w:cs="Titillium"/>
      <w:b/>
      <w:sz w:val="18"/>
      <w:szCs w:val="18"/>
      <w:lang w:val="de-AT" w:eastAsia="de-DE"/>
    </w:rPr>
  </w:style>
  <w:style w:type="paragraph" w:styleId="Gruformel">
    <w:name w:val="Closing"/>
    <w:basedOn w:val="Standard"/>
    <w:link w:val="GruformelZchn"/>
    <w:uiPriority w:val="99"/>
    <w:unhideWhenUsed/>
    <w:qFormat/>
    <w:rsid w:val="00406FC2"/>
    <w:pPr>
      <w:spacing w:line="240" w:lineRule="auto"/>
    </w:pPr>
    <w:rPr>
      <w:rFonts w:ascii="Titillium" w:eastAsia="Times New Roman" w:hAnsi="Titillium" w:cs="Times New Roman"/>
      <w:color w:val="auto"/>
      <w:sz w:val="20"/>
      <w:szCs w:val="24"/>
    </w:rPr>
  </w:style>
  <w:style w:type="character" w:customStyle="1" w:styleId="GruformelZchn">
    <w:name w:val="Grußformel Zchn"/>
    <w:basedOn w:val="Absatz-Standardschriftart"/>
    <w:link w:val="Gruformel"/>
    <w:uiPriority w:val="99"/>
    <w:rsid w:val="00406FC2"/>
    <w:rPr>
      <w:rFonts w:ascii="Titillium" w:eastAsia="Times New Roman" w:hAnsi="Titillium" w:cs="Times New Roman"/>
      <w:sz w:val="20"/>
      <w:szCs w:val="24"/>
      <w:lang w:val="de-AT" w:eastAsia="de-DE"/>
    </w:rPr>
  </w:style>
  <w:style w:type="paragraph" w:styleId="StandardWeb">
    <w:name w:val="Normal (Web)"/>
    <w:basedOn w:val="Standard"/>
    <w:uiPriority w:val="99"/>
    <w:semiHidden/>
    <w:unhideWhenUsed/>
    <w:rsid w:val="00406FC2"/>
    <w:pPr>
      <w:spacing w:after="80" w:line="264" w:lineRule="auto"/>
      <w:jc w:val="both"/>
    </w:pPr>
    <w:rPr>
      <w:rFonts w:ascii="Times New Roman" w:eastAsiaTheme="minorHAnsi" w:hAnsi="Times New Roman" w:cs="Times New Roman"/>
      <w:color w:val="auto"/>
      <w:sz w:val="24"/>
      <w:szCs w:val="24"/>
      <w:lang w:val="de-DE" w:eastAsia="en-US"/>
    </w:rPr>
  </w:style>
  <w:style w:type="paragraph" w:styleId="Aufzhlungszeichen">
    <w:name w:val="List Bullet"/>
    <w:basedOn w:val="Standard"/>
    <w:uiPriority w:val="99"/>
    <w:semiHidden/>
    <w:unhideWhenUsed/>
    <w:qFormat/>
    <w:rsid w:val="006D1FE8"/>
    <w:pPr>
      <w:numPr>
        <w:numId w:val="7"/>
      </w:numPr>
      <w:spacing w:after="80" w:line="264" w:lineRule="auto"/>
      <w:ind w:left="680" w:hanging="340"/>
      <w:contextualSpacing/>
      <w:jc w:val="both"/>
    </w:pPr>
    <w:rPr>
      <w:rFonts w:ascii="Titillium" w:eastAsiaTheme="minorHAnsi" w:hAnsi="Titillium" w:cstheme="minorBidi"/>
      <w:color w:val="auto"/>
      <w:sz w:val="20"/>
      <w:lang w:val="de-DE" w:eastAsia="en-US"/>
    </w:rPr>
  </w:style>
  <w:style w:type="paragraph" w:styleId="Aufzhlungszeichen2">
    <w:name w:val="List Bullet 2"/>
    <w:basedOn w:val="Standard"/>
    <w:uiPriority w:val="99"/>
    <w:semiHidden/>
    <w:unhideWhenUsed/>
    <w:qFormat/>
    <w:rsid w:val="006D1FE8"/>
    <w:pPr>
      <w:numPr>
        <w:numId w:val="8"/>
      </w:numPr>
      <w:spacing w:after="80" w:line="264" w:lineRule="auto"/>
      <w:ind w:left="1360" w:hanging="680"/>
      <w:contextualSpacing/>
      <w:jc w:val="both"/>
    </w:pPr>
    <w:rPr>
      <w:rFonts w:ascii="Titillium" w:eastAsiaTheme="minorHAnsi" w:hAnsi="Titillium" w:cstheme="minorBidi"/>
      <w:color w:val="auto"/>
      <w:sz w:val="20"/>
      <w:lang w:val="de-DE" w:eastAsia="en-US"/>
    </w:rPr>
  </w:style>
  <w:style w:type="paragraph" w:styleId="Aufzhlungszeichen3">
    <w:name w:val="List Bullet 3"/>
    <w:basedOn w:val="Standard"/>
    <w:uiPriority w:val="99"/>
    <w:semiHidden/>
    <w:unhideWhenUsed/>
    <w:qFormat/>
    <w:rsid w:val="006D1FE8"/>
    <w:pPr>
      <w:numPr>
        <w:numId w:val="9"/>
      </w:numPr>
      <w:spacing w:after="80" w:line="264" w:lineRule="auto"/>
      <w:ind w:left="1702" w:hanging="851"/>
      <w:contextualSpacing/>
      <w:jc w:val="both"/>
    </w:pPr>
    <w:rPr>
      <w:rFonts w:ascii="Titillium" w:eastAsiaTheme="minorHAnsi" w:hAnsi="Titillium" w:cstheme="minorBidi"/>
      <w:color w:val="auto"/>
      <w:sz w:val="20"/>
      <w:lang w:val="de-DE" w:eastAsia="en-US"/>
    </w:rPr>
  </w:style>
  <w:style w:type="character" w:styleId="Hervorhebung">
    <w:name w:val="Emphasis"/>
    <w:basedOn w:val="Absatz-Standardschriftart"/>
    <w:uiPriority w:val="20"/>
    <w:qFormat/>
    <w:rsid w:val="00BF1E63"/>
    <w:rPr>
      <w:rFonts w:ascii="Titillium" w:hAnsi="Titillium"/>
      <w:b w:val="0"/>
      <w:i/>
      <w:iCs/>
      <w:sz w:val="20"/>
    </w:rPr>
  </w:style>
  <w:style w:type="character" w:styleId="IntensiverVerweis">
    <w:name w:val="Intense Reference"/>
    <w:basedOn w:val="Absatz-Standardschriftart"/>
    <w:uiPriority w:val="32"/>
    <w:qFormat/>
    <w:rsid w:val="00270260"/>
    <w:rPr>
      <w:b/>
      <w:bCs/>
      <w:caps w:val="0"/>
      <w:smallCaps/>
      <w:color w:val="808080" w:themeColor="background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braucherrecht.at/cms/index.php?id=49&amp;tx_ttnews%5Btt_news%5D=3913&amp;cHash=0f7eb0175d420fe1ae3f7ee14d0934b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erbraucherrecht.at/cms/index.php?id=49&amp;tx_ttnews%5Btt_news%5D=3939&amp;cHash=6cc9d7da4dea7723e2ea024519692a85" TargetMode="External"/><Relationship Id="rId4" Type="http://schemas.openxmlformats.org/officeDocument/2006/relationships/settings" Target="settings.xml"/><Relationship Id="rId9" Type="http://schemas.openxmlformats.org/officeDocument/2006/relationships/hyperlink" Target="https://verbraucherrecht.at/cms/index.php?id=49&amp;tx_ttnews%5Btt_news%5D=3931&amp;cHash=6fbe198a229c142d09e941aa729d246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ED68-5431-4CB0-8F36-E47C0457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362AFC0C</Template>
  <TotalTime>0</TotalTime>
  <Pages>2</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Kammer für Arbeiter und Angestellte Niederösterreich</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Glogowatz, Günther</dc:creator>
  <cp:keywords/>
  <dc:description/>
  <cp:lastModifiedBy>Glogowatz, Günther</cp:lastModifiedBy>
  <cp:revision>2</cp:revision>
  <cp:lastPrinted>2017-06-28T12:04:00Z</cp:lastPrinted>
  <dcterms:created xsi:type="dcterms:W3CDTF">2017-10-02T12:10:00Z</dcterms:created>
  <dcterms:modified xsi:type="dcterms:W3CDTF">2017-10-02T12:10:00Z</dcterms:modified>
</cp:coreProperties>
</file>